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585"/>
      </w:tblGrid>
      <w:tr w:rsidR="00AC6E10" w:rsidRPr="008172E1" w14:paraId="13B30A6C" w14:textId="77777777" w:rsidTr="00AC6E10">
        <w:trPr>
          <w:divId w:val="1443453562"/>
        </w:trPr>
        <w:tc>
          <w:tcPr>
            <w:tcW w:w="0" w:type="auto"/>
            <w:tcMar>
              <w:top w:w="75" w:type="dxa"/>
              <w:left w:w="75" w:type="dxa"/>
              <w:bottom w:w="75" w:type="dxa"/>
              <w:right w:w="75" w:type="dxa"/>
            </w:tcMar>
            <w:vAlign w:val="center"/>
            <w:hideMark/>
          </w:tcPr>
          <w:p w14:paraId="1E6ED3AF" w14:textId="39CC3AD3" w:rsidR="00AC6E10" w:rsidRPr="008172E1" w:rsidRDefault="00AC6E10" w:rsidP="00557D3D">
            <w:pPr>
              <w:jc w:val="center"/>
              <w:rPr>
                <w:b/>
                <w:bCs/>
                <w:sz w:val="28"/>
                <w:szCs w:val="28"/>
              </w:rPr>
            </w:pPr>
            <w:r w:rsidRPr="008172E1">
              <w:rPr>
                <w:b/>
                <w:bCs/>
                <w:color w:val="000000"/>
                <w:sz w:val="28"/>
                <w:szCs w:val="28"/>
              </w:rPr>
              <w:t xml:space="preserve">Danh sách </w:t>
            </w:r>
            <w:r>
              <w:rPr>
                <w:b/>
                <w:bCs/>
                <w:color w:val="000000"/>
                <w:sz w:val="28"/>
                <w:szCs w:val="28"/>
              </w:rPr>
              <w:t xml:space="preserve">các </w:t>
            </w:r>
            <w:r w:rsidRPr="008172E1">
              <w:rPr>
                <w:b/>
                <w:bCs/>
                <w:color w:val="000000"/>
                <w:sz w:val="28"/>
                <w:szCs w:val="28"/>
              </w:rPr>
              <w:t>thông báo</w:t>
            </w:r>
            <w:r>
              <w:rPr>
                <w:b/>
                <w:bCs/>
                <w:color w:val="000000"/>
                <w:sz w:val="28"/>
                <w:szCs w:val="28"/>
              </w:rPr>
              <w:t xml:space="preserve"> về</w:t>
            </w:r>
            <w:r w:rsidRPr="008172E1">
              <w:rPr>
                <w:b/>
                <w:bCs/>
                <w:color w:val="000000"/>
                <w:sz w:val="28"/>
                <w:szCs w:val="28"/>
                <w:lang w:val="vi-VN"/>
              </w:rPr>
              <w:t xml:space="preserve"> </w:t>
            </w:r>
            <w:r w:rsidRPr="008172E1">
              <w:rPr>
                <w:b/>
                <w:bCs/>
                <w:color w:val="000000"/>
                <w:sz w:val="28"/>
                <w:szCs w:val="28"/>
              </w:rPr>
              <w:t>dự thảo</w:t>
            </w:r>
            <w:r>
              <w:rPr>
                <w:b/>
                <w:bCs/>
                <w:color w:val="000000"/>
                <w:sz w:val="28"/>
                <w:szCs w:val="28"/>
              </w:rPr>
              <w:t xml:space="preserve"> và</w:t>
            </w:r>
            <w:r w:rsidRPr="008172E1">
              <w:rPr>
                <w:b/>
                <w:bCs/>
                <w:color w:val="000000"/>
                <w:sz w:val="28"/>
                <w:szCs w:val="28"/>
              </w:rPr>
              <w:t xml:space="preserve"> quy định có hiệu lực về an toàn thực phẩm và kiểm dịch động, </w:t>
            </w:r>
            <w:r>
              <w:rPr>
                <w:b/>
                <w:bCs/>
                <w:color w:val="000000"/>
                <w:sz w:val="28"/>
                <w:szCs w:val="28"/>
              </w:rPr>
              <w:br/>
            </w:r>
            <w:r w:rsidRPr="008172E1">
              <w:rPr>
                <w:b/>
                <w:bCs/>
                <w:color w:val="000000"/>
                <w:sz w:val="28"/>
                <w:szCs w:val="28"/>
              </w:rPr>
              <w:t xml:space="preserve">thực vật </w:t>
            </w:r>
            <w:r w:rsidRPr="008172E1">
              <w:rPr>
                <w:b/>
                <w:bCs/>
                <w:sz w:val="28"/>
                <w:szCs w:val="28"/>
              </w:rPr>
              <w:t>của các nước thành viên thuộc tổ chức Thương mại thế giớ</w:t>
            </w:r>
            <w:r w:rsidR="00373874">
              <w:rPr>
                <w:b/>
                <w:bCs/>
                <w:sz w:val="28"/>
                <w:szCs w:val="28"/>
              </w:rPr>
              <w:t>i (WTO) trong tháng 7</w:t>
            </w:r>
            <w:r w:rsidRPr="008172E1">
              <w:rPr>
                <w:b/>
                <w:bCs/>
                <w:sz w:val="28"/>
                <w:szCs w:val="28"/>
              </w:rPr>
              <w:t xml:space="preserve"> năm 2021       </w:t>
            </w:r>
          </w:p>
          <w:p w14:paraId="1CBBA702" w14:textId="32A3B05F" w:rsidR="00AC6E10" w:rsidRPr="008172E1" w:rsidRDefault="00AC6E10" w:rsidP="00557D3D">
            <w:pPr>
              <w:jc w:val="center"/>
              <w:rPr>
                <w:color w:val="000000"/>
                <w:sz w:val="28"/>
                <w:szCs w:val="28"/>
              </w:rPr>
            </w:pPr>
            <w:r w:rsidRPr="008172E1">
              <w:rPr>
                <w:color w:val="000000"/>
                <w:sz w:val="28"/>
                <w:szCs w:val="28"/>
              </w:rPr>
              <w:t xml:space="preserve">(đính kèm theo Công văn số:       /SPS-BNNVN, ngày </w:t>
            </w:r>
            <w:r w:rsidRPr="008172E1">
              <w:rPr>
                <w:color w:val="000000"/>
                <w:sz w:val="28"/>
                <w:szCs w:val="28"/>
                <w:lang w:val="vi-VN"/>
              </w:rPr>
              <w:t xml:space="preserve">    </w:t>
            </w:r>
            <w:r w:rsidRPr="008172E1">
              <w:rPr>
                <w:color w:val="000000"/>
                <w:sz w:val="28"/>
                <w:szCs w:val="28"/>
              </w:rPr>
              <w:t xml:space="preserve"> tháng </w:t>
            </w:r>
            <w:r>
              <w:rPr>
                <w:color w:val="000000"/>
                <w:sz w:val="28"/>
                <w:szCs w:val="28"/>
              </w:rPr>
              <w:t>8</w:t>
            </w:r>
            <w:r w:rsidRPr="008172E1">
              <w:rPr>
                <w:color w:val="000000"/>
                <w:sz w:val="28"/>
                <w:szCs w:val="28"/>
              </w:rPr>
              <w:t xml:space="preserve"> năm 2021)</w:t>
            </w:r>
          </w:p>
          <w:p w14:paraId="6602C7AC" w14:textId="77777777" w:rsidR="00AC6E10" w:rsidRPr="008172E1" w:rsidRDefault="00AC6E10" w:rsidP="00557D3D">
            <w:pPr>
              <w:jc w:val="center"/>
              <w:rPr>
                <w:color w:val="000000"/>
                <w:sz w:val="28"/>
                <w:szCs w:val="28"/>
              </w:rPr>
            </w:pPr>
          </w:p>
        </w:tc>
      </w:tr>
    </w:tbl>
    <w:p w14:paraId="56A38B27" w14:textId="25809C49" w:rsidR="00AC6E10" w:rsidRPr="001C435F" w:rsidRDefault="00AC6E10" w:rsidP="001C435F">
      <w:pPr>
        <w:pStyle w:val="ListParagraph"/>
        <w:numPr>
          <w:ilvl w:val="0"/>
          <w:numId w:val="1"/>
        </w:numPr>
        <w:divId w:val="1443453562"/>
        <w:rPr>
          <w:b/>
          <w:bCs/>
          <w:vanish/>
          <w:color w:val="000000"/>
          <w:sz w:val="28"/>
          <w:szCs w:val="28"/>
        </w:rPr>
      </w:pPr>
      <w:r w:rsidRPr="001C435F">
        <w:rPr>
          <w:b/>
          <w:bCs/>
          <w:color w:val="000000"/>
          <w:sz w:val="28"/>
          <w:szCs w:val="28"/>
        </w:rPr>
        <w:t>Danh sách dự thảo lấy ý kiến góp ý</w:t>
      </w:r>
    </w:p>
    <w:p w14:paraId="4482E549" w14:textId="77777777" w:rsidR="00363751" w:rsidRDefault="00363751" w:rsidP="00363751">
      <w:pPr>
        <w:divId w:val="1443453562"/>
        <w:rPr>
          <w:b/>
          <w:bCs/>
          <w:color w:val="000000"/>
          <w:sz w:val="28"/>
          <w:szCs w:val="28"/>
        </w:rPr>
      </w:pPr>
    </w:p>
    <w:p w14:paraId="6CA30ADE" w14:textId="77777777" w:rsidR="00363751" w:rsidRPr="00363751" w:rsidRDefault="00363751" w:rsidP="00363751">
      <w:pPr>
        <w:numPr>
          <w:ilvl w:val="0"/>
          <w:numId w:val="1"/>
        </w:numPr>
        <w:ind w:left="426"/>
        <w:divId w:val="1443453562"/>
        <w:rPr>
          <w:b/>
          <w:bCs/>
          <w:vanish/>
          <w:color w:val="000000"/>
          <w:sz w:val="28"/>
          <w:szCs w:val="28"/>
        </w:rPr>
      </w:pPr>
    </w:p>
    <w:p w14:paraId="45E4E654" w14:textId="77777777" w:rsidR="00363751" w:rsidRPr="00363751" w:rsidRDefault="00363751" w:rsidP="00363751">
      <w:pPr>
        <w:numPr>
          <w:ilvl w:val="0"/>
          <w:numId w:val="1"/>
        </w:numPr>
        <w:ind w:left="426"/>
        <w:divId w:val="1443453562"/>
        <w:rPr>
          <w:b/>
          <w:bCs/>
          <w:vanish/>
          <w:color w:val="000000"/>
          <w:sz w:val="28"/>
          <w:szCs w:val="28"/>
        </w:rPr>
      </w:pPr>
    </w:p>
    <w:p w14:paraId="572D0631" w14:textId="77777777" w:rsidR="00363751" w:rsidRDefault="00363751">
      <w:pPr>
        <w:divId w:val="1443453562"/>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50"/>
        <w:gridCol w:w="1131"/>
        <w:gridCol w:w="1280"/>
        <w:gridCol w:w="1413"/>
        <w:gridCol w:w="2420"/>
        <w:gridCol w:w="6185"/>
      </w:tblGrid>
      <w:tr w:rsidR="00F2107B" w:rsidRPr="001C435F" w14:paraId="11ADEA13" w14:textId="2173C83B" w:rsidTr="00D04260">
        <w:tc>
          <w:tcPr>
            <w:tcW w:w="191" w:type="pct"/>
            <w:tcMar>
              <w:top w:w="15" w:type="dxa"/>
              <w:left w:w="15" w:type="dxa"/>
              <w:bottom w:w="15" w:type="dxa"/>
              <w:right w:w="15" w:type="dxa"/>
            </w:tcMar>
            <w:vAlign w:val="center"/>
          </w:tcPr>
          <w:p w14:paraId="0EA58A24" w14:textId="5A7978BA" w:rsidR="00F2107B" w:rsidRPr="001C435F" w:rsidRDefault="00F2107B" w:rsidP="00F2107B">
            <w:pPr>
              <w:ind w:left="-567" w:firstLine="567"/>
              <w:jc w:val="center"/>
              <w:rPr>
                <w:rFonts w:eastAsia="Times New Roman"/>
                <w:color w:val="000000"/>
              </w:rPr>
            </w:pPr>
            <w:r w:rsidRPr="001C435F">
              <w:rPr>
                <w:b/>
                <w:color w:val="000000"/>
              </w:rPr>
              <w:t>STT</w:t>
            </w:r>
          </w:p>
        </w:tc>
        <w:tc>
          <w:tcPr>
            <w:tcW w:w="623" w:type="pct"/>
            <w:tcMar>
              <w:top w:w="15" w:type="dxa"/>
              <w:left w:w="15" w:type="dxa"/>
              <w:bottom w:w="15" w:type="dxa"/>
              <w:right w:w="15" w:type="dxa"/>
            </w:tcMar>
            <w:vAlign w:val="center"/>
          </w:tcPr>
          <w:p w14:paraId="7FB144D1" w14:textId="01195DC7" w:rsidR="00F2107B" w:rsidRPr="001C435F" w:rsidRDefault="00F2107B" w:rsidP="00F2107B">
            <w:pPr>
              <w:jc w:val="center"/>
              <w:rPr>
                <w:rFonts w:eastAsia="Times New Roman"/>
                <w:color w:val="000000"/>
              </w:rPr>
            </w:pPr>
            <w:r w:rsidRPr="001C435F">
              <w:rPr>
                <w:b/>
                <w:color w:val="000000"/>
              </w:rPr>
              <w:t>Mã WTO</w:t>
            </w:r>
          </w:p>
        </w:tc>
        <w:tc>
          <w:tcPr>
            <w:tcW w:w="381" w:type="pct"/>
            <w:vAlign w:val="center"/>
          </w:tcPr>
          <w:p w14:paraId="44E1A967" w14:textId="7B537EF3" w:rsidR="00F2107B" w:rsidRPr="001C435F" w:rsidRDefault="00F2107B" w:rsidP="00D04260">
            <w:pPr>
              <w:jc w:val="center"/>
              <w:rPr>
                <w:rFonts w:eastAsia="Times New Roman"/>
                <w:color w:val="000000"/>
              </w:rPr>
            </w:pPr>
            <w:r w:rsidRPr="001C435F">
              <w:rPr>
                <w:b/>
                <w:color w:val="000000"/>
              </w:rPr>
              <w:t>Lĩnh v</w:t>
            </w:r>
            <w:r w:rsidR="00300CB0">
              <w:rPr>
                <w:b/>
                <w:color w:val="000000"/>
              </w:rPr>
              <w:t>ự</w:t>
            </w:r>
            <w:r w:rsidRPr="001C435F">
              <w:rPr>
                <w:b/>
                <w:color w:val="000000"/>
              </w:rPr>
              <w:t>c</w:t>
            </w:r>
          </w:p>
        </w:tc>
        <w:tc>
          <w:tcPr>
            <w:tcW w:w="431" w:type="pct"/>
            <w:tcMar>
              <w:top w:w="15" w:type="dxa"/>
              <w:left w:w="15" w:type="dxa"/>
              <w:bottom w:w="15" w:type="dxa"/>
              <w:right w:w="15" w:type="dxa"/>
            </w:tcMar>
            <w:vAlign w:val="center"/>
          </w:tcPr>
          <w:p w14:paraId="4EA9F98A" w14:textId="41893D47" w:rsidR="00F2107B" w:rsidRPr="001C435F" w:rsidRDefault="00F2107B" w:rsidP="00F2107B">
            <w:pPr>
              <w:jc w:val="center"/>
              <w:rPr>
                <w:rFonts w:eastAsia="Times New Roman"/>
                <w:color w:val="000000"/>
              </w:rPr>
            </w:pPr>
            <w:r w:rsidRPr="001C435F">
              <w:rPr>
                <w:b/>
                <w:color w:val="000000"/>
              </w:rPr>
              <w:t>Quốc gia thông báo</w:t>
            </w:r>
          </w:p>
        </w:tc>
        <w:tc>
          <w:tcPr>
            <w:tcW w:w="476" w:type="pct"/>
            <w:tcMar>
              <w:top w:w="15" w:type="dxa"/>
              <w:left w:w="15" w:type="dxa"/>
              <w:bottom w:w="15" w:type="dxa"/>
              <w:right w:w="15" w:type="dxa"/>
            </w:tcMar>
            <w:vAlign w:val="center"/>
          </w:tcPr>
          <w:p w14:paraId="69D70776" w14:textId="49009792" w:rsidR="00F2107B" w:rsidRPr="001C435F" w:rsidRDefault="00F2107B" w:rsidP="00F2107B">
            <w:pPr>
              <w:jc w:val="center"/>
              <w:rPr>
                <w:rFonts w:eastAsia="Times New Roman"/>
                <w:color w:val="000000"/>
              </w:rPr>
            </w:pPr>
            <w:r w:rsidRPr="001C435F">
              <w:rPr>
                <w:b/>
                <w:color w:val="000000"/>
              </w:rPr>
              <w:t>Ngày thông báo</w:t>
            </w:r>
          </w:p>
        </w:tc>
        <w:tc>
          <w:tcPr>
            <w:tcW w:w="815" w:type="pct"/>
            <w:tcMar>
              <w:top w:w="15" w:type="dxa"/>
              <w:left w:w="15" w:type="dxa"/>
              <w:bottom w:w="15" w:type="dxa"/>
              <w:right w:w="15" w:type="dxa"/>
            </w:tcMar>
            <w:vAlign w:val="center"/>
          </w:tcPr>
          <w:p w14:paraId="79461C05" w14:textId="36C3A085" w:rsidR="00F2107B" w:rsidRPr="001C435F" w:rsidRDefault="00F2107B" w:rsidP="00F2107B">
            <w:pPr>
              <w:jc w:val="center"/>
              <w:rPr>
                <w:rFonts w:eastAsia="Times New Roman"/>
                <w:color w:val="000000"/>
              </w:rPr>
            </w:pPr>
            <w:r w:rsidRPr="001C435F">
              <w:rPr>
                <w:b/>
                <w:color w:val="000000"/>
              </w:rPr>
              <w:t>Tiêu đề</w:t>
            </w:r>
          </w:p>
        </w:tc>
        <w:tc>
          <w:tcPr>
            <w:tcW w:w="2083" w:type="pct"/>
            <w:vAlign w:val="center"/>
          </w:tcPr>
          <w:p w14:paraId="71D533BB" w14:textId="09F1D80D" w:rsidR="00F2107B" w:rsidRPr="001C435F" w:rsidRDefault="00F2107B" w:rsidP="00F2107B">
            <w:pPr>
              <w:jc w:val="center"/>
              <w:rPr>
                <w:rFonts w:eastAsia="Times New Roman"/>
                <w:color w:val="000000"/>
                <w:lang w:val="vi-VN"/>
              </w:rPr>
            </w:pPr>
            <w:r w:rsidRPr="001C435F">
              <w:rPr>
                <w:b/>
                <w:color w:val="000000"/>
                <w:lang w:val="vi-VN"/>
              </w:rPr>
              <w:t>Tóm tắt</w:t>
            </w:r>
            <w:r w:rsidRPr="001C435F">
              <w:rPr>
                <w:b/>
                <w:color w:val="000000"/>
              </w:rPr>
              <w:t xml:space="preserve"> nội dung</w:t>
            </w:r>
          </w:p>
        </w:tc>
      </w:tr>
      <w:tr w:rsidR="00F2107B" w:rsidRPr="001C435F" w14:paraId="187CA35E" w14:textId="1B2E84E5" w:rsidTr="00D04260">
        <w:tc>
          <w:tcPr>
            <w:tcW w:w="191" w:type="pct"/>
            <w:tcMar>
              <w:top w:w="15" w:type="dxa"/>
              <w:left w:w="15" w:type="dxa"/>
              <w:bottom w:w="15" w:type="dxa"/>
              <w:right w:w="15" w:type="dxa"/>
            </w:tcMar>
            <w:vAlign w:val="center"/>
            <w:hideMark/>
          </w:tcPr>
          <w:p w14:paraId="57F990ED" w14:textId="205F1B83" w:rsidR="00F2107B" w:rsidRPr="001C435F" w:rsidRDefault="00F2107B" w:rsidP="00F2107B">
            <w:pPr>
              <w:jc w:val="center"/>
              <w:rPr>
                <w:rFonts w:eastAsia="Times New Roman"/>
                <w:color w:val="000000"/>
              </w:rPr>
            </w:pPr>
            <w:r w:rsidRPr="001C435F">
              <w:rPr>
                <w:color w:val="000000"/>
              </w:rPr>
              <w:t>1</w:t>
            </w:r>
          </w:p>
        </w:tc>
        <w:tc>
          <w:tcPr>
            <w:tcW w:w="623" w:type="pct"/>
            <w:tcMar>
              <w:top w:w="15" w:type="dxa"/>
              <w:left w:w="15" w:type="dxa"/>
              <w:bottom w:w="15" w:type="dxa"/>
              <w:right w:w="15" w:type="dxa"/>
            </w:tcMar>
            <w:vAlign w:val="center"/>
            <w:hideMark/>
          </w:tcPr>
          <w:p w14:paraId="1C39AC84" w14:textId="09D94869" w:rsidR="00F2107B" w:rsidRPr="001C435F" w:rsidRDefault="00F2107B" w:rsidP="00F2107B">
            <w:pPr>
              <w:jc w:val="center"/>
              <w:rPr>
                <w:rFonts w:eastAsia="Times New Roman"/>
                <w:color w:val="000000"/>
                <w:sz w:val="20"/>
                <w:szCs w:val="20"/>
              </w:rPr>
            </w:pPr>
            <w:r w:rsidRPr="001C435F">
              <w:rPr>
                <w:color w:val="000000"/>
                <w:sz w:val="20"/>
                <w:szCs w:val="20"/>
              </w:rPr>
              <w:t xml:space="preserve">G/SPS/N/CAN/1398 </w:t>
            </w:r>
          </w:p>
        </w:tc>
        <w:tc>
          <w:tcPr>
            <w:tcW w:w="381" w:type="pct"/>
            <w:vAlign w:val="center"/>
          </w:tcPr>
          <w:p w14:paraId="6F84705C" w14:textId="5EE3DAB5" w:rsidR="00F2107B" w:rsidRPr="001C435F" w:rsidRDefault="00F2107B" w:rsidP="00D04260">
            <w:pPr>
              <w:jc w:val="center"/>
              <w:rPr>
                <w:color w:val="000000"/>
              </w:rPr>
            </w:pPr>
            <w:r w:rsidRPr="001C435F">
              <w:rPr>
                <w:color w:val="000000"/>
              </w:rPr>
              <w:t>BVTV</w:t>
            </w:r>
          </w:p>
        </w:tc>
        <w:tc>
          <w:tcPr>
            <w:tcW w:w="431" w:type="pct"/>
            <w:tcMar>
              <w:top w:w="15" w:type="dxa"/>
              <w:left w:w="15" w:type="dxa"/>
              <w:bottom w:w="15" w:type="dxa"/>
              <w:right w:w="15" w:type="dxa"/>
            </w:tcMar>
            <w:vAlign w:val="center"/>
            <w:hideMark/>
          </w:tcPr>
          <w:p w14:paraId="6B9C0450" w14:textId="202CBE12" w:rsidR="00F2107B" w:rsidRPr="001C435F" w:rsidRDefault="00F2107B" w:rsidP="00F2107B">
            <w:pPr>
              <w:jc w:val="center"/>
              <w:rPr>
                <w:rFonts w:eastAsia="Times New Roman"/>
                <w:color w:val="000000"/>
              </w:rPr>
            </w:pPr>
            <w:r w:rsidRPr="001C435F">
              <w:rPr>
                <w:color w:val="000000"/>
              </w:rPr>
              <w:t xml:space="preserve">Canada </w:t>
            </w:r>
          </w:p>
        </w:tc>
        <w:tc>
          <w:tcPr>
            <w:tcW w:w="476" w:type="pct"/>
            <w:tcMar>
              <w:top w:w="15" w:type="dxa"/>
              <w:left w:w="15" w:type="dxa"/>
              <w:bottom w:w="15" w:type="dxa"/>
              <w:right w:w="15" w:type="dxa"/>
            </w:tcMar>
            <w:vAlign w:val="center"/>
            <w:hideMark/>
          </w:tcPr>
          <w:p w14:paraId="5B5E7263" w14:textId="238BEFF4" w:rsidR="00F2107B" w:rsidRPr="001C435F" w:rsidRDefault="00F2107B" w:rsidP="00F2107B">
            <w:pPr>
              <w:jc w:val="center"/>
              <w:rPr>
                <w:rFonts w:eastAsia="Times New Roman"/>
                <w:color w:val="000000"/>
              </w:rPr>
            </w:pPr>
            <w:r w:rsidRPr="001C435F">
              <w:rPr>
                <w:color w:val="000000"/>
              </w:rPr>
              <w:t>01/7/2021</w:t>
            </w:r>
          </w:p>
        </w:tc>
        <w:tc>
          <w:tcPr>
            <w:tcW w:w="815" w:type="pct"/>
            <w:tcMar>
              <w:top w:w="15" w:type="dxa"/>
              <w:left w:w="15" w:type="dxa"/>
              <w:bottom w:w="15" w:type="dxa"/>
              <w:right w:w="15" w:type="dxa"/>
            </w:tcMar>
            <w:vAlign w:val="center"/>
            <w:hideMark/>
          </w:tcPr>
          <w:p w14:paraId="63E7CD5A" w14:textId="77777777" w:rsidR="00F2107B" w:rsidRPr="001C435F" w:rsidRDefault="00F2107B" w:rsidP="00F2107B">
            <w:pPr>
              <w:jc w:val="both"/>
              <w:rPr>
                <w:color w:val="000000"/>
              </w:rPr>
            </w:pPr>
            <w:r w:rsidRPr="001C435F">
              <w:rPr>
                <w:color w:val="000000"/>
              </w:rPr>
              <w:t>Đ</w:t>
            </w:r>
            <w:r w:rsidRPr="001C435F">
              <w:rPr>
                <w:color w:val="000000"/>
                <w:lang w:val="vi-VN"/>
              </w:rPr>
              <w:t xml:space="preserve">ề xuất </w:t>
            </w:r>
            <w:r w:rsidRPr="001C435F">
              <w:rPr>
                <w:color w:val="000000"/>
              </w:rPr>
              <w:t>m</w:t>
            </w:r>
            <w:r w:rsidRPr="001C435F">
              <w:rPr>
                <w:color w:val="000000"/>
                <w:lang w:val="vi-VN"/>
              </w:rPr>
              <w:t>ức giới hạn dư lượng tối đa đối với chất:</w:t>
            </w:r>
          </w:p>
          <w:p w14:paraId="51572D96" w14:textId="6661A350" w:rsidR="00F2107B" w:rsidRPr="001C435F" w:rsidRDefault="00F2107B" w:rsidP="00F2107B">
            <w:pPr>
              <w:jc w:val="both"/>
              <w:rPr>
                <w:rFonts w:eastAsia="Times New Roman"/>
                <w:color w:val="000000"/>
              </w:rPr>
            </w:pPr>
            <w:r w:rsidRPr="001C435F">
              <w:rPr>
                <w:iCs/>
                <w:color w:val="000000"/>
                <w:lang w:val="vi-VN"/>
              </w:rPr>
              <w:t>Picoxystrobin</w:t>
            </w:r>
            <w:r w:rsidRPr="001C435F">
              <w:rPr>
                <w:i/>
                <w:iCs/>
                <w:color w:val="000000"/>
                <w:lang w:val="vi-VN"/>
              </w:rPr>
              <w:t xml:space="preserve"> (PMRL2021-18)</w:t>
            </w:r>
          </w:p>
        </w:tc>
        <w:tc>
          <w:tcPr>
            <w:tcW w:w="2083" w:type="pct"/>
            <w:vAlign w:val="center"/>
          </w:tcPr>
          <w:p w14:paraId="62AD17B0" w14:textId="627306E9" w:rsidR="00F2107B" w:rsidRPr="001C435F" w:rsidRDefault="00F2107B" w:rsidP="00F2107B">
            <w:pPr>
              <w:jc w:val="both"/>
              <w:rPr>
                <w:rFonts w:eastAsia="Times New Roman"/>
                <w:color w:val="000000"/>
              </w:rPr>
            </w:pPr>
            <w:r w:rsidRPr="001C435F">
              <w:rPr>
                <w:color w:val="000000"/>
              </w:rPr>
              <w:t>T</w:t>
            </w:r>
            <w:r w:rsidRPr="001C435F">
              <w:rPr>
                <w:color w:val="000000"/>
                <w:lang w:val="vi-VN"/>
              </w:rPr>
              <w:t xml:space="preserve">hông báo </w:t>
            </w:r>
            <w:r w:rsidRPr="001C435F">
              <w:rPr>
                <w:color w:val="000000"/>
              </w:rPr>
              <w:t xml:space="preserve">tài liệu </w:t>
            </w:r>
            <w:r w:rsidRPr="001C435F">
              <w:rPr>
                <w:color w:val="000000"/>
                <w:lang w:val="vi-VN"/>
              </w:rPr>
              <w:t xml:space="preserve">PMRL2021-18 nhằm tham khảo ý kiến ​​về các mức giới hạn dư lượng tối đa được liệt kê (MRLs) đối với </w:t>
            </w:r>
            <w:r w:rsidRPr="001C435F">
              <w:rPr>
                <w:iCs/>
                <w:color w:val="000000"/>
                <w:lang w:val="vi-VN"/>
              </w:rPr>
              <w:t>picoxystrobin</w:t>
            </w:r>
            <w:r w:rsidRPr="001C435F">
              <w:rPr>
                <w:color w:val="000000"/>
                <w:lang w:val="vi-VN"/>
              </w:rPr>
              <w:t xml:space="preserve"> đã được đề xuất bởi Cơ quan Quản lý Dịch hại thuộc Bộ Y tế Canada (PMRA).</w:t>
            </w:r>
          </w:p>
        </w:tc>
      </w:tr>
      <w:tr w:rsidR="00F2107B" w:rsidRPr="001C435F" w14:paraId="1C4B7A47" w14:textId="25729441" w:rsidTr="00D04260">
        <w:tc>
          <w:tcPr>
            <w:tcW w:w="191" w:type="pct"/>
            <w:tcMar>
              <w:top w:w="15" w:type="dxa"/>
              <w:left w:w="15" w:type="dxa"/>
              <w:bottom w:w="15" w:type="dxa"/>
              <w:right w:w="15" w:type="dxa"/>
            </w:tcMar>
            <w:vAlign w:val="center"/>
            <w:hideMark/>
          </w:tcPr>
          <w:p w14:paraId="009418C1" w14:textId="27445092" w:rsidR="00F2107B" w:rsidRPr="001C435F" w:rsidRDefault="00F2107B" w:rsidP="00F2107B">
            <w:pPr>
              <w:jc w:val="center"/>
              <w:rPr>
                <w:rFonts w:eastAsia="Times New Roman"/>
                <w:color w:val="000000"/>
              </w:rPr>
            </w:pPr>
            <w:r w:rsidRPr="001C435F">
              <w:rPr>
                <w:color w:val="000000"/>
              </w:rPr>
              <w:t>2</w:t>
            </w:r>
          </w:p>
        </w:tc>
        <w:tc>
          <w:tcPr>
            <w:tcW w:w="623" w:type="pct"/>
            <w:tcMar>
              <w:top w:w="15" w:type="dxa"/>
              <w:left w:w="15" w:type="dxa"/>
              <w:bottom w:w="15" w:type="dxa"/>
              <w:right w:w="15" w:type="dxa"/>
            </w:tcMar>
            <w:vAlign w:val="center"/>
            <w:hideMark/>
          </w:tcPr>
          <w:p w14:paraId="4C866227" w14:textId="4A8120EF" w:rsidR="00F2107B" w:rsidRPr="001C435F" w:rsidRDefault="00F2107B" w:rsidP="00F2107B">
            <w:pPr>
              <w:jc w:val="center"/>
              <w:rPr>
                <w:rFonts w:eastAsia="Times New Roman"/>
                <w:color w:val="000000"/>
                <w:sz w:val="20"/>
                <w:szCs w:val="20"/>
              </w:rPr>
            </w:pPr>
            <w:r w:rsidRPr="001C435F">
              <w:rPr>
                <w:color w:val="000000"/>
                <w:sz w:val="20"/>
                <w:szCs w:val="20"/>
              </w:rPr>
              <w:t>G/SPS/N/AUS/502/</w:t>
            </w:r>
            <w:r w:rsidRPr="001C435F">
              <w:rPr>
                <w:color w:val="000000"/>
                <w:sz w:val="20"/>
                <w:szCs w:val="20"/>
              </w:rPr>
              <w:br/>
              <w:t xml:space="preserve">Add.11 </w:t>
            </w:r>
          </w:p>
        </w:tc>
        <w:tc>
          <w:tcPr>
            <w:tcW w:w="381" w:type="pct"/>
            <w:vAlign w:val="center"/>
          </w:tcPr>
          <w:p w14:paraId="4F7C4DAC" w14:textId="63DB01FA" w:rsidR="00F2107B" w:rsidRPr="001C435F" w:rsidRDefault="00F2107B" w:rsidP="00D04260">
            <w:pPr>
              <w:jc w:val="center"/>
              <w:rPr>
                <w:color w:val="000000"/>
              </w:rPr>
            </w:pPr>
            <w:r w:rsidRPr="001C435F">
              <w:rPr>
                <w:color w:val="000000"/>
              </w:rPr>
              <w:t>BVTV</w:t>
            </w:r>
          </w:p>
        </w:tc>
        <w:tc>
          <w:tcPr>
            <w:tcW w:w="431" w:type="pct"/>
            <w:tcMar>
              <w:top w:w="15" w:type="dxa"/>
              <w:left w:w="15" w:type="dxa"/>
              <w:bottom w:w="15" w:type="dxa"/>
              <w:right w:w="15" w:type="dxa"/>
            </w:tcMar>
            <w:vAlign w:val="center"/>
            <w:hideMark/>
          </w:tcPr>
          <w:p w14:paraId="5A705B4B" w14:textId="46D75FA0" w:rsidR="00F2107B" w:rsidRPr="001C435F" w:rsidRDefault="00F2107B" w:rsidP="00F2107B">
            <w:pPr>
              <w:jc w:val="center"/>
              <w:rPr>
                <w:rFonts w:eastAsia="Times New Roman"/>
                <w:color w:val="000000"/>
              </w:rPr>
            </w:pPr>
            <w:r w:rsidRPr="001C435F">
              <w:rPr>
                <w:color w:val="000000"/>
              </w:rPr>
              <w:t>Úc</w:t>
            </w:r>
          </w:p>
        </w:tc>
        <w:tc>
          <w:tcPr>
            <w:tcW w:w="476" w:type="pct"/>
            <w:tcMar>
              <w:top w:w="15" w:type="dxa"/>
              <w:left w:w="15" w:type="dxa"/>
              <w:bottom w:w="15" w:type="dxa"/>
              <w:right w:w="15" w:type="dxa"/>
            </w:tcMar>
            <w:vAlign w:val="center"/>
            <w:hideMark/>
          </w:tcPr>
          <w:p w14:paraId="236B2B7B" w14:textId="5F296212" w:rsidR="00F2107B" w:rsidRPr="001C435F" w:rsidRDefault="00F2107B" w:rsidP="00F2107B">
            <w:pPr>
              <w:jc w:val="center"/>
              <w:rPr>
                <w:rFonts w:eastAsia="Times New Roman"/>
                <w:color w:val="000000"/>
              </w:rPr>
            </w:pPr>
            <w:r w:rsidRPr="001C435F">
              <w:rPr>
                <w:color w:val="000000"/>
              </w:rPr>
              <w:t>01/7/2021</w:t>
            </w:r>
          </w:p>
        </w:tc>
        <w:tc>
          <w:tcPr>
            <w:tcW w:w="815" w:type="pct"/>
            <w:tcMar>
              <w:top w:w="15" w:type="dxa"/>
              <w:left w:w="15" w:type="dxa"/>
              <w:bottom w:w="15" w:type="dxa"/>
              <w:right w:w="15" w:type="dxa"/>
            </w:tcMar>
            <w:vAlign w:val="center"/>
            <w:hideMark/>
          </w:tcPr>
          <w:p w14:paraId="616FE25A" w14:textId="21D1EEE4" w:rsidR="00F2107B" w:rsidRPr="001C435F" w:rsidRDefault="00F2107B" w:rsidP="00F2107B">
            <w:pPr>
              <w:jc w:val="both"/>
              <w:rPr>
                <w:rFonts w:eastAsia="Times New Roman"/>
                <w:color w:val="000000"/>
              </w:rPr>
            </w:pPr>
            <w:r w:rsidRPr="001C435F">
              <w:rPr>
                <w:color w:val="000000"/>
                <w:lang w:val="vi-VN"/>
              </w:rPr>
              <w:t xml:space="preserve">Các sản phẩm thực vật là vật chủ của </w:t>
            </w:r>
            <w:r w:rsidRPr="001C435F">
              <w:rPr>
                <w:color w:val="000000"/>
              </w:rPr>
              <w:t>mọt cứng đốt</w:t>
            </w:r>
            <w:r w:rsidRPr="001C435F">
              <w:rPr>
                <w:color w:val="000000"/>
                <w:lang w:val="vi-VN"/>
              </w:rPr>
              <w:t xml:space="preserve"> khapra (</w:t>
            </w:r>
            <w:r w:rsidRPr="001C435F">
              <w:rPr>
                <w:i/>
                <w:iCs/>
                <w:color w:val="000000"/>
                <w:lang w:val="vi-VN"/>
              </w:rPr>
              <w:t>Trogoderma granarium</w:t>
            </w:r>
            <w:r w:rsidRPr="001C435F">
              <w:rPr>
                <w:color w:val="000000"/>
                <w:lang w:val="vi-VN"/>
              </w:rPr>
              <w:t>)</w:t>
            </w:r>
          </w:p>
        </w:tc>
        <w:tc>
          <w:tcPr>
            <w:tcW w:w="2083" w:type="pct"/>
            <w:vAlign w:val="center"/>
          </w:tcPr>
          <w:p w14:paraId="37AE48DF" w14:textId="5F116319" w:rsidR="00F2107B" w:rsidRPr="001C435F" w:rsidRDefault="003802F1" w:rsidP="00F2107B">
            <w:pPr>
              <w:jc w:val="both"/>
              <w:rPr>
                <w:rFonts w:eastAsia="Times New Roman"/>
                <w:color w:val="000000"/>
              </w:rPr>
            </w:pPr>
            <w:r>
              <w:rPr>
                <w:color w:val="000000"/>
              </w:rPr>
              <w:t>Theo</w:t>
            </w:r>
            <w:r w:rsidR="00F2107B" w:rsidRPr="001C435F">
              <w:rPr>
                <w:color w:val="000000"/>
                <w:lang w:val="vi-VN"/>
              </w:rPr>
              <w:t xml:space="preserve"> thông báo trong phụ lục G/SPS/N/AUS/502/Add.10, việc thực hiện các biện pháp bổ sung Giai đoạn 6A của các biện pháp khẩn cấp phòng ngừa sự xâm nhập của </w:t>
            </w:r>
            <w:r w:rsidR="00F2107B" w:rsidRPr="001C435F">
              <w:rPr>
                <w:color w:val="000000"/>
              </w:rPr>
              <w:t>mọt cứng đốt</w:t>
            </w:r>
            <w:r w:rsidR="00F2107B" w:rsidRPr="001C435F">
              <w:rPr>
                <w:color w:val="000000"/>
                <w:lang w:val="vi-VN"/>
              </w:rPr>
              <w:t xml:space="preserve"> khapra sẽ bắt đầu từ ngày 12 tháng 7 năm 2021. Các biện pháp bổ sung gồm </w:t>
            </w:r>
            <w:r w:rsidR="00F2107B" w:rsidRPr="003802F1">
              <w:rPr>
                <w:b/>
                <w:bCs/>
                <w:color w:val="000000"/>
                <w:lang w:val="vi-VN"/>
              </w:rPr>
              <w:t>các yêu cầu xử lý bắt buộc</w:t>
            </w:r>
            <w:r w:rsidR="00F2107B" w:rsidRPr="001C435F">
              <w:rPr>
                <w:color w:val="000000"/>
                <w:lang w:val="vi-VN"/>
              </w:rPr>
              <w:t xml:space="preserve"> đối với tất cả các container FCL/FCX đường biển chở hàng hóa ở </w:t>
            </w:r>
            <w:r>
              <w:rPr>
                <w:color w:val="000000"/>
              </w:rPr>
              <w:t xml:space="preserve">các </w:t>
            </w:r>
            <w:r w:rsidR="00F2107B" w:rsidRPr="001C435F">
              <w:rPr>
                <w:color w:val="000000"/>
                <w:lang w:val="vi-VN"/>
              </w:rPr>
              <w:t xml:space="preserve">quốc gia có nguy cơ xuất hiện </w:t>
            </w:r>
            <w:r w:rsidR="00F2107B" w:rsidRPr="001C435F">
              <w:rPr>
                <w:color w:val="000000"/>
              </w:rPr>
              <w:t>mọt cứng đốt</w:t>
            </w:r>
            <w:r w:rsidR="00F2107B" w:rsidRPr="001C435F">
              <w:rPr>
                <w:color w:val="000000"/>
                <w:lang w:val="vi-VN"/>
              </w:rPr>
              <w:t xml:space="preserve">. </w:t>
            </w:r>
            <w:r>
              <w:rPr>
                <w:color w:val="000000"/>
              </w:rPr>
              <w:t>Thông tin chi tiết: truy cập</w:t>
            </w:r>
            <w:r w:rsidR="00F2107B" w:rsidRPr="001C435F">
              <w:rPr>
                <w:color w:val="000000"/>
                <w:lang w:val="vi-VN"/>
              </w:rPr>
              <w:t xml:space="preserve"> </w:t>
            </w:r>
            <w:r>
              <w:rPr>
                <w:color w:val="000000"/>
              </w:rPr>
              <w:t>trang web</w:t>
            </w:r>
            <w:r w:rsidR="00F2107B" w:rsidRPr="001C435F">
              <w:rPr>
                <w:color w:val="000000"/>
                <w:lang w:val="vi-VN"/>
              </w:rPr>
              <w:t xml:space="preserve">: http://www.awe.gov.au/khapra-containers. </w:t>
            </w:r>
          </w:p>
        </w:tc>
      </w:tr>
      <w:tr w:rsidR="00F2107B" w:rsidRPr="001C435F" w14:paraId="5E56E9B4" w14:textId="342E62E3" w:rsidTr="00D04260">
        <w:tc>
          <w:tcPr>
            <w:tcW w:w="191" w:type="pct"/>
            <w:tcMar>
              <w:top w:w="15" w:type="dxa"/>
              <w:left w:w="15" w:type="dxa"/>
              <w:bottom w:w="15" w:type="dxa"/>
              <w:right w:w="15" w:type="dxa"/>
            </w:tcMar>
            <w:vAlign w:val="center"/>
            <w:hideMark/>
          </w:tcPr>
          <w:p w14:paraId="169EB8A2" w14:textId="74B7BE94" w:rsidR="00F2107B" w:rsidRPr="001C435F" w:rsidRDefault="00F2107B" w:rsidP="00F2107B">
            <w:pPr>
              <w:jc w:val="center"/>
              <w:rPr>
                <w:rFonts w:eastAsia="Times New Roman"/>
                <w:color w:val="000000"/>
              </w:rPr>
            </w:pPr>
            <w:r w:rsidRPr="001C435F">
              <w:rPr>
                <w:color w:val="000000"/>
              </w:rPr>
              <w:t>3</w:t>
            </w:r>
          </w:p>
        </w:tc>
        <w:tc>
          <w:tcPr>
            <w:tcW w:w="623" w:type="pct"/>
            <w:tcMar>
              <w:top w:w="15" w:type="dxa"/>
              <w:left w:w="15" w:type="dxa"/>
              <w:bottom w:w="15" w:type="dxa"/>
              <w:right w:w="15" w:type="dxa"/>
            </w:tcMar>
            <w:vAlign w:val="center"/>
            <w:hideMark/>
          </w:tcPr>
          <w:p w14:paraId="621DD33A" w14:textId="3C59EC77" w:rsidR="00F2107B" w:rsidRPr="001C435F" w:rsidRDefault="00F2107B" w:rsidP="00F2107B">
            <w:pPr>
              <w:jc w:val="center"/>
              <w:rPr>
                <w:rFonts w:eastAsia="Times New Roman"/>
                <w:color w:val="000000"/>
                <w:sz w:val="20"/>
                <w:szCs w:val="20"/>
              </w:rPr>
            </w:pPr>
            <w:r w:rsidRPr="001C435F">
              <w:rPr>
                <w:color w:val="000000"/>
                <w:sz w:val="20"/>
                <w:szCs w:val="20"/>
              </w:rPr>
              <w:t xml:space="preserve">G/SPS/N/KOR/729 </w:t>
            </w:r>
          </w:p>
        </w:tc>
        <w:tc>
          <w:tcPr>
            <w:tcW w:w="381" w:type="pct"/>
            <w:vAlign w:val="center"/>
          </w:tcPr>
          <w:p w14:paraId="55D6E55D" w14:textId="4AC32DAC" w:rsidR="00F2107B" w:rsidRPr="001C435F" w:rsidRDefault="00F2107B" w:rsidP="00D04260">
            <w:pPr>
              <w:jc w:val="center"/>
              <w:rPr>
                <w:color w:val="000000"/>
              </w:rPr>
            </w:pPr>
            <w:r w:rsidRPr="001C435F">
              <w:rPr>
                <w:color w:val="000000"/>
              </w:rPr>
              <w:t>Tất cả</w:t>
            </w:r>
          </w:p>
        </w:tc>
        <w:tc>
          <w:tcPr>
            <w:tcW w:w="431" w:type="pct"/>
            <w:tcMar>
              <w:top w:w="15" w:type="dxa"/>
              <w:left w:w="15" w:type="dxa"/>
              <w:bottom w:w="15" w:type="dxa"/>
              <w:right w:w="15" w:type="dxa"/>
            </w:tcMar>
            <w:vAlign w:val="center"/>
            <w:hideMark/>
          </w:tcPr>
          <w:p w14:paraId="2D3D30A3" w14:textId="6EBCA370" w:rsidR="00F2107B" w:rsidRPr="001C435F" w:rsidRDefault="00F2107B" w:rsidP="00F2107B">
            <w:pPr>
              <w:jc w:val="center"/>
              <w:rPr>
                <w:rFonts w:eastAsia="Times New Roman"/>
                <w:color w:val="000000"/>
              </w:rPr>
            </w:pPr>
            <w:r w:rsidRPr="001C435F">
              <w:rPr>
                <w:color w:val="000000"/>
              </w:rPr>
              <w:t>Hàn Quốc</w:t>
            </w:r>
          </w:p>
        </w:tc>
        <w:tc>
          <w:tcPr>
            <w:tcW w:w="476" w:type="pct"/>
            <w:tcMar>
              <w:top w:w="15" w:type="dxa"/>
              <w:left w:w="15" w:type="dxa"/>
              <w:bottom w:w="15" w:type="dxa"/>
              <w:right w:w="15" w:type="dxa"/>
            </w:tcMar>
            <w:vAlign w:val="center"/>
            <w:hideMark/>
          </w:tcPr>
          <w:p w14:paraId="1F7FAB84" w14:textId="4A0B295C" w:rsidR="00F2107B" w:rsidRPr="001C435F" w:rsidRDefault="00F2107B" w:rsidP="00F2107B">
            <w:pPr>
              <w:jc w:val="center"/>
              <w:rPr>
                <w:rFonts w:eastAsia="Times New Roman"/>
                <w:color w:val="000000"/>
              </w:rPr>
            </w:pPr>
            <w:r w:rsidRPr="001C435F">
              <w:rPr>
                <w:color w:val="000000"/>
              </w:rPr>
              <w:t>02/7/2021</w:t>
            </w:r>
          </w:p>
        </w:tc>
        <w:tc>
          <w:tcPr>
            <w:tcW w:w="815" w:type="pct"/>
            <w:tcMar>
              <w:top w:w="15" w:type="dxa"/>
              <w:left w:w="15" w:type="dxa"/>
              <w:bottom w:w="15" w:type="dxa"/>
              <w:right w:w="15" w:type="dxa"/>
            </w:tcMar>
            <w:vAlign w:val="center"/>
            <w:hideMark/>
          </w:tcPr>
          <w:p w14:paraId="7FE3B9AC" w14:textId="23494F85" w:rsidR="00F2107B" w:rsidRPr="001C435F" w:rsidRDefault="00F2107B" w:rsidP="00F2107B">
            <w:pPr>
              <w:jc w:val="both"/>
              <w:rPr>
                <w:rFonts w:eastAsia="Times New Roman"/>
                <w:color w:val="000000"/>
              </w:rPr>
            </w:pPr>
            <w:r w:rsidRPr="001C435F">
              <w:rPr>
                <w:color w:val="000000"/>
                <w:lang w:val="vi-VN"/>
              </w:rPr>
              <w:t>Đề xuất sửa đổi "Đạo luật đặc biệt về kiểm soát an toàn thực phẩm nhập khẩu"</w:t>
            </w:r>
          </w:p>
        </w:tc>
        <w:tc>
          <w:tcPr>
            <w:tcW w:w="2083" w:type="pct"/>
            <w:vAlign w:val="center"/>
          </w:tcPr>
          <w:p w14:paraId="72946A11" w14:textId="4E7C608E" w:rsidR="00F2107B" w:rsidRPr="001C435F" w:rsidRDefault="00F2107B" w:rsidP="00F2107B">
            <w:pPr>
              <w:jc w:val="both"/>
              <w:rPr>
                <w:rFonts w:eastAsia="Times New Roman"/>
                <w:color w:val="000000"/>
              </w:rPr>
            </w:pPr>
            <w:r w:rsidRPr="001C435F">
              <w:rPr>
                <w:color w:val="000000"/>
                <w:lang w:val="vi-VN"/>
              </w:rPr>
              <w:t>Thông báo về việc dựa theo Điều 9 (2) của Đạo luật Đặc biệt về Kiểm soát An toàn Thực phẩm Nhập khẩu, Bộ An toàn Thực phẩm và Dược phẩm Hàn Quốc có thể cho phép kiểm tra từ xa bằng cách sử dụng ICT trong trường hợp không thể thực hiện kiểm tra tại chỗ do thiên tai, dịch bệnh truyền nhiễm và các nguyên nhân khác.</w:t>
            </w:r>
          </w:p>
        </w:tc>
      </w:tr>
      <w:tr w:rsidR="00F2107B" w:rsidRPr="001C435F" w14:paraId="64792429" w14:textId="42B5F294" w:rsidTr="00D04260">
        <w:tc>
          <w:tcPr>
            <w:tcW w:w="191" w:type="pct"/>
            <w:tcMar>
              <w:top w:w="15" w:type="dxa"/>
              <w:left w:w="15" w:type="dxa"/>
              <w:bottom w:w="15" w:type="dxa"/>
              <w:right w:w="15" w:type="dxa"/>
            </w:tcMar>
            <w:vAlign w:val="center"/>
            <w:hideMark/>
          </w:tcPr>
          <w:p w14:paraId="47507FB9" w14:textId="1BB0F019" w:rsidR="00F2107B" w:rsidRPr="001C435F" w:rsidRDefault="00F2107B" w:rsidP="00F2107B">
            <w:pPr>
              <w:jc w:val="center"/>
              <w:rPr>
                <w:rFonts w:eastAsia="Times New Roman"/>
                <w:color w:val="000000"/>
              </w:rPr>
            </w:pPr>
            <w:r w:rsidRPr="001C435F">
              <w:rPr>
                <w:color w:val="000000"/>
              </w:rPr>
              <w:t>4</w:t>
            </w:r>
          </w:p>
        </w:tc>
        <w:tc>
          <w:tcPr>
            <w:tcW w:w="623" w:type="pct"/>
            <w:tcMar>
              <w:top w:w="15" w:type="dxa"/>
              <w:left w:w="15" w:type="dxa"/>
              <w:bottom w:w="15" w:type="dxa"/>
              <w:right w:w="15" w:type="dxa"/>
            </w:tcMar>
            <w:vAlign w:val="center"/>
            <w:hideMark/>
          </w:tcPr>
          <w:p w14:paraId="7640B42B" w14:textId="51774A5C" w:rsidR="00F2107B" w:rsidRPr="001C435F" w:rsidRDefault="00F2107B" w:rsidP="00F2107B">
            <w:pPr>
              <w:jc w:val="center"/>
              <w:rPr>
                <w:rFonts w:eastAsia="Times New Roman"/>
                <w:color w:val="000000"/>
                <w:sz w:val="20"/>
                <w:szCs w:val="20"/>
              </w:rPr>
            </w:pPr>
            <w:r w:rsidRPr="001C435F">
              <w:rPr>
                <w:color w:val="000000"/>
                <w:sz w:val="20"/>
                <w:szCs w:val="20"/>
              </w:rPr>
              <w:t xml:space="preserve">G/SPS/N/KOR/728 </w:t>
            </w:r>
          </w:p>
        </w:tc>
        <w:tc>
          <w:tcPr>
            <w:tcW w:w="381" w:type="pct"/>
            <w:vAlign w:val="center"/>
          </w:tcPr>
          <w:p w14:paraId="584F3D77" w14:textId="3CBBF1C2" w:rsidR="00F2107B" w:rsidRPr="001C435F" w:rsidRDefault="00F2107B" w:rsidP="00D04260">
            <w:pPr>
              <w:jc w:val="center"/>
              <w:rPr>
                <w:color w:val="000000"/>
              </w:rPr>
            </w:pPr>
            <w:r w:rsidRPr="001C435F">
              <w:rPr>
                <w:color w:val="000000"/>
              </w:rPr>
              <w:t>ATTP, BVTV</w:t>
            </w:r>
          </w:p>
        </w:tc>
        <w:tc>
          <w:tcPr>
            <w:tcW w:w="431" w:type="pct"/>
            <w:tcMar>
              <w:top w:w="15" w:type="dxa"/>
              <w:left w:w="15" w:type="dxa"/>
              <w:bottom w:w="15" w:type="dxa"/>
              <w:right w:w="15" w:type="dxa"/>
            </w:tcMar>
            <w:vAlign w:val="center"/>
            <w:hideMark/>
          </w:tcPr>
          <w:p w14:paraId="2B4CDF44" w14:textId="302A0D5C" w:rsidR="00F2107B" w:rsidRPr="001C435F" w:rsidRDefault="00F2107B" w:rsidP="00F2107B">
            <w:pPr>
              <w:jc w:val="center"/>
              <w:rPr>
                <w:rFonts w:eastAsia="Times New Roman"/>
                <w:color w:val="000000"/>
              </w:rPr>
            </w:pPr>
            <w:r w:rsidRPr="001C435F">
              <w:rPr>
                <w:color w:val="000000"/>
              </w:rPr>
              <w:t>Hàn Quốc</w:t>
            </w:r>
          </w:p>
        </w:tc>
        <w:tc>
          <w:tcPr>
            <w:tcW w:w="476" w:type="pct"/>
            <w:tcMar>
              <w:top w:w="15" w:type="dxa"/>
              <w:left w:w="15" w:type="dxa"/>
              <w:bottom w:w="15" w:type="dxa"/>
              <w:right w:w="15" w:type="dxa"/>
            </w:tcMar>
            <w:vAlign w:val="center"/>
            <w:hideMark/>
          </w:tcPr>
          <w:p w14:paraId="3F1E011B" w14:textId="5CFDAF3A" w:rsidR="00F2107B" w:rsidRPr="001C435F" w:rsidRDefault="00F2107B" w:rsidP="00F2107B">
            <w:pPr>
              <w:jc w:val="center"/>
              <w:rPr>
                <w:rFonts w:eastAsia="Times New Roman"/>
                <w:color w:val="000000"/>
              </w:rPr>
            </w:pPr>
            <w:r w:rsidRPr="001C435F">
              <w:rPr>
                <w:color w:val="000000"/>
              </w:rPr>
              <w:t>02/7/2021</w:t>
            </w:r>
          </w:p>
        </w:tc>
        <w:tc>
          <w:tcPr>
            <w:tcW w:w="815" w:type="pct"/>
            <w:tcMar>
              <w:top w:w="15" w:type="dxa"/>
              <w:left w:w="15" w:type="dxa"/>
              <w:bottom w:w="15" w:type="dxa"/>
              <w:right w:w="15" w:type="dxa"/>
            </w:tcMar>
            <w:vAlign w:val="center"/>
            <w:hideMark/>
          </w:tcPr>
          <w:p w14:paraId="7D1D34A2" w14:textId="12245911" w:rsidR="00F2107B" w:rsidRPr="001C435F" w:rsidRDefault="00F2107B" w:rsidP="00F2107B">
            <w:pPr>
              <w:jc w:val="both"/>
              <w:rPr>
                <w:rFonts w:eastAsia="Times New Roman"/>
                <w:color w:val="000000"/>
              </w:rPr>
            </w:pPr>
            <w:r w:rsidRPr="001C435F">
              <w:rPr>
                <w:color w:val="000000"/>
                <w:lang w:val="vi-VN"/>
              </w:rPr>
              <w:t xml:space="preserve">Đề xuất sửa đổi đối với Tiêu chuẩn và thông số </w:t>
            </w:r>
            <w:r w:rsidRPr="001C435F">
              <w:rPr>
                <w:color w:val="000000"/>
                <w:lang w:val="vi-VN"/>
              </w:rPr>
              <w:lastRenderedPageBreak/>
              <w:t>kỹ thuật cho thực phẩm</w:t>
            </w:r>
          </w:p>
        </w:tc>
        <w:tc>
          <w:tcPr>
            <w:tcW w:w="2083" w:type="pct"/>
            <w:vAlign w:val="center"/>
          </w:tcPr>
          <w:p w14:paraId="592800E4" w14:textId="17799481" w:rsidR="00F2107B" w:rsidRPr="001C435F" w:rsidRDefault="00F2107B" w:rsidP="00F2107B">
            <w:pPr>
              <w:jc w:val="both"/>
              <w:rPr>
                <w:rFonts w:eastAsia="Times New Roman"/>
                <w:color w:val="000000"/>
              </w:rPr>
            </w:pPr>
            <w:r w:rsidRPr="001C435F">
              <w:rPr>
                <w:color w:val="000000"/>
                <w:lang w:val="vi-VN"/>
              </w:rPr>
              <w:lastRenderedPageBreak/>
              <w:t xml:space="preserve">Các sửa đổi được đề xuất nhằm mục đích: 1. Sửa đổi và thiết lập giới hạn dư lượng tối đa của thuốc trừ sâu trong các sản </w:t>
            </w:r>
            <w:r w:rsidRPr="001C435F">
              <w:rPr>
                <w:color w:val="000000"/>
                <w:lang w:val="vi-VN"/>
              </w:rPr>
              <w:lastRenderedPageBreak/>
              <w:t xml:space="preserve">phẩm nông nghiệp [110 thuốc trừ sâu bao gồm cả </w:t>
            </w:r>
            <w:r w:rsidRPr="001C435F">
              <w:rPr>
                <w:iCs/>
                <w:color w:val="000000"/>
                <w:lang w:val="vi-VN"/>
              </w:rPr>
              <w:t>Glufosinate (amoni)</w:t>
            </w:r>
            <w:r w:rsidRPr="001C435F">
              <w:rPr>
                <w:color w:val="000000"/>
                <w:lang w:val="vi-VN"/>
              </w:rPr>
              <w:t>].</w:t>
            </w:r>
          </w:p>
        </w:tc>
      </w:tr>
      <w:tr w:rsidR="00F2107B" w:rsidRPr="001C435F" w14:paraId="70213B32" w14:textId="6EB6FE98" w:rsidTr="00D04260">
        <w:tc>
          <w:tcPr>
            <w:tcW w:w="191" w:type="pct"/>
            <w:tcMar>
              <w:top w:w="15" w:type="dxa"/>
              <w:left w:w="15" w:type="dxa"/>
              <w:bottom w:w="15" w:type="dxa"/>
              <w:right w:w="15" w:type="dxa"/>
            </w:tcMar>
            <w:vAlign w:val="center"/>
            <w:hideMark/>
          </w:tcPr>
          <w:p w14:paraId="166D15BC" w14:textId="5615BB36" w:rsidR="00F2107B" w:rsidRPr="001C435F" w:rsidRDefault="00F2107B" w:rsidP="00F2107B">
            <w:pPr>
              <w:jc w:val="center"/>
              <w:rPr>
                <w:rFonts w:eastAsia="Times New Roman"/>
                <w:color w:val="000000"/>
              </w:rPr>
            </w:pPr>
            <w:r w:rsidRPr="001C435F">
              <w:rPr>
                <w:color w:val="000000"/>
              </w:rPr>
              <w:lastRenderedPageBreak/>
              <w:t>5</w:t>
            </w:r>
          </w:p>
        </w:tc>
        <w:tc>
          <w:tcPr>
            <w:tcW w:w="623" w:type="pct"/>
            <w:tcMar>
              <w:top w:w="15" w:type="dxa"/>
              <w:left w:w="15" w:type="dxa"/>
              <w:bottom w:w="15" w:type="dxa"/>
              <w:right w:w="15" w:type="dxa"/>
            </w:tcMar>
            <w:vAlign w:val="center"/>
            <w:hideMark/>
          </w:tcPr>
          <w:p w14:paraId="71E782CB" w14:textId="38842D4D" w:rsidR="00F2107B" w:rsidRPr="001C435F" w:rsidRDefault="00F2107B" w:rsidP="00F2107B">
            <w:pPr>
              <w:jc w:val="center"/>
              <w:rPr>
                <w:rFonts w:eastAsia="Times New Roman"/>
                <w:color w:val="000000"/>
                <w:sz w:val="20"/>
                <w:szCs w:val="20"/>
              </w:rPr>
            </w:pPr>
            <w:r w:rsidRPr="001C435F">
              <w:rPr>
                <w:color w:val="000000"/>
                <w:sz w:val="20"/>
                <w:szCs w:val="20"/>
              </w:rPr>
              <w:t xml:space="preserve">G/SPS/N/KOR/727 </w:t>
            </w:r>
          </w:p>
        </w:tc>
        <w:tc>
          <w:tcPr>
            <w:tcW w:w="381" w:type="pct"/>
            <w:vAlign w:val="center"/>
          </w:tcPr>
          <w:p w14:paraId="5D32736A" w14:textId="76EF4DBD" w:rsidR="00F2107B" w:rsidRPr="001C435F" w:rsidRDefault="00F2107B" w:rsidP="00D04260">
            <w:pPr>
              <w:jc w:val="center"/>
              <w:rPr>
                <w:color w:val="000000"/>
              </w:rPr>
            </w:pPr>
            <w:r w:rsidRPr="001C435F">
              <w:rPr>
                <w:color w:val="000000"/>
              </w:rPr>
              <w:t>ATTP, BVTV</w:t>
            </w:r>
          </w:p>
        </w:tc>
        <w:tc>
          <w:tcPr>
            <w:tcW w:w="431" w:type="pct"/>
            <w:tcMar>
              <w:top w:w="15" w:type="dxa"/>
              <w:left w:w="15" w:type="dxa"/>
              <w:bottom w:w="15" w:type="dxa"/>
              <w:right w:w="15" w:type="dxa"/>
            </w:tcMar>
            <w:vAlign w:val="center"/>
            <w:hideMark/>
          </w:tcPr>
          <w:p w14:paraId="59919A1C" w14:textId="72F5DD29" w:rsidR="00F2107B" w:rsidRPr="001C435F" w:rsidRDefault="00F2107B" w:rsidP="00F2107B">
            <w:pPr>
              <w:jc w:val="center"/>
              <w:rPr>
                <w:rFonts w:eastAsia="Times New Roman"/>
                <w:color w:val="000000"/>
              </w:rPr>
            </w:pPr>
            <w:r w:rsidRPr="001C435F">
              <w:rPr>
                <w:color w:val="000000"/>
              </w:rPr>
              <w:t>Hàn Quốc</w:t>
            </w:r>
          </w:p>
        </w:tc>
        <w:tc>
          <w:tcPr>
            <w:tcW w:w="476" w:type="pct"/>
            <w:tcMar>
              <w:top w:w="15" w:type="dxa"/>
              <w:left w:w="15" w:type="dxa"/>
              <w:bottom w:w="15" w:type="dxa"/>
              <w:right w:w="15" w:type="dxa"/>
            </w:tcMar>
            <w:vAlign w:val="center"/>
            <w:hideMark/>
          </w:tcPr>
          <w:p w14:paraId="41D20175" w14:textId="6C6697BB" w:rsidR="00F2107B" w:rsidRPr="001C435F" w:rsidRDefault="00F2107B" w:rsidP="00F2107B">
            <w:pPr>
              <w:jc w:val="center"/>
              <w:rPr>
                <w:rFonts w:eastAsia="Times New Roman"/>
                <w:color w:val="000000"/>
              </w:rPr>
            </w:pPr>
            <w:r w:rsidRPr="001C435F">
              <w:rPr>
                <w:color w:val="000000"/>
              </w:rPr>
              <w:t>02/7/2021</w:t>
            </w:r>
          </w:p>
        </w:tc>
        <w:tc>
          <w:tcPr>
            <w:tcW w:w="815" w:type="pct"/>
            <w:tcMar>
              <w:top w:w="15" w:type="dxa"/>
              <w:left w:w="15" w:type="dxa"/>
              <w:bottom w:w="15" w:type="dxa"/>
              <w:right w:w="15" w:type="dxa"/>
            </w:tcMar>
            <w:vAlign w:val="center"/>
            <w:hideMark/>
          </w:tcPr>
          <w:p w14:paraId="308EC4D0" w14:textId="3B5D1652" w:rsidR="00F2107B" w:rsidRPr="001C435F" w:rsidRDefault="00F2107B" w:rsidP="00F2107B">
            <w:pPr>
              <w:jc w:val="both"/>
              <w:rPr>
                <w:rFonts w:eastAsia="Times New Roman"/>
                <w:color w:val="000000"/>
              </w:rPr>
            </w:pPr>
            <w:r w:rsidRPr="001C435F">
              <w:rPr>
                <w:color w:val="000000"/>
              </w:rPr>
              <w:t>Đề xuất sửa đổi đối với Tiêu chuẩn và thông số kỹ thuật cho thực phẩm</w:t>
            </w:r>
          </w:p>
        </w:tc>
        <w:tc>
          <w:tcPr>
            <w:tcW w:w="2083" w:type="pct"/>
            <w:vAlign w:val="center"/>
          </w:tcPr>
          <w:p w14:paraId="7D521044" w14:textId="7D2E21D9" w:rsidR="00F2107B" w:rsidRPr="001C435F" w:rsidRDefault="00F2107B" w:rsidP="00F2107B">
            <w:pPr>
              <w:jc w:val="both"/>
              <w:rPr>
                <w:rFonts w:eastAsia="Times New Roman"/>
                <w:color w:val="000000"/>
              </w:rPr>
            </w:pPr>
            <w:r w:rsidRPr="001C435F">
              <w:rPr>
                <w:color w:val="000000"/>
                <w:lang w:val="vi-VN"/>
              </w:rPr>
              <w:t xml:space="preserve">Các sửa đổi được đề xuất nhằm mục đích: 1. Bỏ tiêu chuẩn về giới hạn dư lượng tối đa của thuốc trừ sâu chưa đăng ký ở Hàn Quốc; 2. Sửa đổi giới hạn dư lượng tối đa của thuốc trừ sâu trong các sản phẩm nông nghiệp [58 thuốc trừ sâu bao gồm cả </w:t>
            </w:r>
            <w:r w:rsidRPr="001C435F">
              <w:rPr>
                <w:iCs/>
                <w:color w:val="000000"/>
                <w:lang w:val="vi-VN"/>
              </w:rPr>
              <w:t>Glufosinate (amoni)</w:t>
            </w:r>
            <w:r w:rsidRPr="001C435F">
              <w:rPr>
                <w:color w:val="000000"/>
                <w:lang w:val="vi-VN"/>
              </w:rPr>
              <w:t>].</w:t>
            </w:r>
          </w:p>
        </w:tc>
      </w:tr>
      <w:tr w:rsidR="00F2107B" w:rsidRPr="001C435F" w14:paraId="1B6EE59F" w14:textId="5046F511" w:rsidTr="00D04260">
        <w:tc>
          <w:tcPr>
            <w:tcW w:w="191" w:type="pct"/>
            <w:tcMar>
              <w:top w:w="15" w:type="dxa"/>
              <w:left w:w="15" w:type="dxa"/>
              <w:bottom w:w="15" w:type="dxa"/>
              <w:right w:w="15" w:type="dxa"/>
            </w:tcMar>
            <w:vAlign w:val="center"/>
            <w:hideMark/>
          </w:tcPr>
          <w:p w14:paraId="45E8F2FC" w14:textId="34D30F08" w:rsidR="00F2107B" w:rsidRPr="001C435F" w:rsidRDefault="00F2107B" w:rsidP="00F2107B">
            <w:pPr>
              <w:jc w:val="center"/>
              <w:rPr>
                <w:rFonts w:eastAsia="Times New Roman"/>
                <w:color w:val="000000"/>
              </w:rPr>
            </w:pPr>
            <w:r w:rsidRPr="001C435F">
              <w:rPr>
                <w:color w:val="000000"/>
              </w:rPr>
              <w:t>6</w:t>
            </w:r>
          </w:p>
        </w:tc>
        <w:tc>
          <w:tcPr>
            <w:tcW w:w="623" w:type="pct"/>
            <w:tcMar>
              <w:top w:w="15" w:type="dxa"/>
              <w:left w:w="15" w:type="dxa"/>
              <w:bottom w:w="15" w:type="dxa"/>
              <w:right w:w="15" w:type="dxa"/>
            </w:tcMar>
            <w:vAlign w:val="center"/>
            <w:hideMark/>
          </w:tcPr>
          <w:p w14:paraId="14BE9746" w14:textId="01515A03" w:rsidR="00F2107B" w:rsidRPr="001C435F" w:rsidRDefault="00F2107B" w:rsidP="00F2107B">
            <w:pPr>
              <w:jc w:val="center"/>
              <w:rPr>
                <w:rFonts w:eastAsia="Times New Roman"/>
                <w:color w:val="000000"/>
                <w:sz w:val="20"/>
                <w:szCs w:val="20"/>
              </w:rPr>
            </w:pPr>
            <w:r w:rsidRPr="001C435F">
              <w:rPr>
                <w:color w:val="000000"/>
                <w:sz w:val="20"/>
                <w:szCs w:val="20"/>
              </w:rPr>
              <w:t xml:space="preserve">G/SPS/N/KOR/726 </w:t>
            </w:r>
          </w:p>
        </w:tc>
        <w:tc>
          <w:tcPr>
            <w:tcW w:w="381" w:type="pct"/>
            <w:vAlign w:val="center"/>
          </w:tcPr>
          <w:p w14:paraId="74E9917A" w14:textId="55864844" w:rsidR="00F2107B" w:rsidRPr="001C435F" w:rsidRDefault="00F2107B" w:rsidP="00D04260">
            <w:pPr>
              <w:jc w:val="center"/>
              <w:rPr>
                <w:color w:val="000000"/>
              </w:rPr>
            </w:pPr>
            <w:r w:rsidRPr="001C435F">
              <w:rPr>
                <w:color w:val="000000"/>
              </w:rPr>
              <w:t>ATTP, Thú y</w:t>
            </w:r>
          </w:p>
        </w:tc>
        <w:tc>
          <w:tcPr>
            <w:tcW w:w="431" w:type="pct"/>
            <w:tcMar>
              <w:top w:w="15" w:type="dxa"/>
              <w:left w:w="15" w:type="dxa"/>
              <w:bottom w:w="15" w:type="dxa"/>
              <w:right w:w="15" w:type="dxa"/>
            </w:tcMar>
            <w:vAlign w:val="center"/>
            <w:hideMark/>
          </w:tcPr>
          <w:p w14:paraId="6EBE1738" w14:textId="73829DB8" w:rsidR="00F2107B" w:rsidRPr="001C435F" w:rsidRDefault="00F2107B" w:rsidP="00F2107B">
            <w:pPr>
              <w:jc w:val="center"/>
              <w:rPr>
                <w:rFonts w:eastAsia="Times New Roman"/>
                <w:color w:val="000000"/>
              </w:rPr>
            </w:pPr>
            <w:r w:rsidRPr="001C435F">
              <w:rPr>
                <w:color w:val="000000"/>
              </w:rPr>
              <w:t>Hàn Quốc</w:t>
            </w:r>
          </w:p>
        </w:tc>
        <w:tc>
          <w:tcPr>
            <w:tcW w:w="476" w:type="pct"/>
            <w:tcMar>
              <w:top w:w="15" w:type="dxa"/>
              <w:left w:w="15" w:type="dxa"/>
              <w:bottom w:w="15" w:type="dxa"/>
              <w:right w:w="15" w:type="dxa"/>
            </w:tcMar>
            <w:vAlign w:val="center"/>
            <w:hideMark/>
          </w:tcPr>
          <w:p w14:paraId="0D8DA16E" w14:textId="0E3EC302" w:rsidR="00F2107B" w:rsidRPr="001C435F" w:rsidRDefault="00F2107B" w:rsidP="00F2107B">
            <w:pPr>
              <w:jc w:val="center"/>
              <w:rPr>
                <w:rFonts w:eastAsia="Times New Roman"/>
                <w:color w:val="000000"/>
              </w:rPr>
            </w:pPr>
            <w:r w:rsidRPr="001C435F">
              <w:rPr>
                <w:color w:val="000000"/>
              </w:rPr>
              <w:t>02/7/2021</w:t>
            </w:r>
          </w:p>
        </w:tc>
        <w:tc>
          <w:tcPr>
            <w:tcW w:w="815" w:type="pct"/>
            <w:tcMar>
              <w:top w:w="15" w:type="dxa"/>
              <w:left w:w="15" w:type="dxa"/>
              <w:bottom w:w="15" w:type="dxa"/>
              <w:right w:w="15" w:type="dxa"/>
            </w:tcMar>
            <w:vAlign w:val="center"/>
            <w:hideMark/>
          </w:tcPr>
          <w:p w14:paraId="0D76A399" w14:textId="205B9DC7" w:rsidR="00F2107B" w:rsidRPr="001C435F" w:rsidRDefault="00F2107B" w:rsidP="00F2107B">
            <w:pPr>
              <w:jc w:val="both"/>
              <w:rPr>
                <w:rFonts w:eastAsia="Times New Roman"/>
                <w:color w:val="000000"/>
              </w:rPr>
            </w:pPr>
            <w:r w:rsidRPr="001C435F">
              <w:rPr>
                <w:color w:val="000000"/>
              </w:rPr>
              <w:t>Đề xuất sửa đổi đối với Tiêu chuẩn và thông số kỹ thuật cho thực phẩm</w:t>
            </w:r>
          </w:p>
        </w:tc>
        <w:tc>
          <w:tcPr>
            <w:tcW w:w="2083" w:type="pct"/>
            <w:vAlign w:val="center"/>
          </w:tcPr>
          <w:p w14:paraId="4D346A76" w14:textId="75C08BEB" w:rsidR="00F2107B" w:rsidRPr="001C435F" w:rsidRDefault="00F2107B" w:rsidP="00F2107B">
            <w:pPr>
              <w:jc w:val="both"/>
              <w:rPr>
                <w:rFonts w:eastAsia="Times New Roman"/>
                <w:color w:val="000000"/>
              </w:rPr>
            </w:pPr>
            <w:r w:rsidRPr="001C435F">
              <w:rPr>
                <w:color w:val="000000"/>
                <w:lang w:val="vi-VN"/>
              </w:rPr>
              <w:t>Các sửa đổi được đề xuất nhằm mục đích: 1. Thiết lập "Đồ ăn sơ chế sẵn cho thịt" như một loại thực phẩm mới; 2. Điều chỉnh danh mục thành phần thực phẩm (Phụ lục 1 và 2); 3. Điều chỉnh giới hạn dư lượng tối đa của thuốc thú y; 4. Thiết lập giới hạn dư lượng tối đa trong các sản phẩm chăn nuôi và thủy sản; 5. Sửa đổi các phương pháp thử nghiệm chung; 6. Làm rõ các cụm từ cụ thể để phản ánh các sửa đổi của các Đạo luật có liên quan khác.</w:t>
            </w:r>
          </w:p>
        </w:tc>
      </w:tr>
      <w:tr w:rsidR="00F2107B" w:rsidRPr="001C435F" w14:paraId="22A92DAB" w14:textId="6EE5102C" w:rsidTr="00D04260">
        <w:tc>
          <w:tcPr>
            <w:tcW w:w="191" w:type="pct"/>
            <w:tcMar>
              <w:top w:w="15" w:type="dxa"/>
              <w:left w:w="15" w:type="dxa"/>
              <w:bottom w:w="15" w:type="dxa"/>
              <w:right w:w="15" w:type="dxa"/>
            </w:tcMar>
            <w:vAlign w:val="center"/>
            <w:hideMark/>
          </w:tcPr>
          <w:p w14:paraId="086BD1B7" w14:textId="72F35EB4" w:rsidR="00F2107B" w:rsidRPr="001C435F" w:rsidRDefault="00F2107B" w:rsidP="00F2107B">
            <w:pPr>
              <w:jc w:val="center"/>
              <w:rPr>
                <w:rFonts w:eastAsia="Times New Roman"/>
                <w:color w:val="000000"/>
              </w:rPr>
            </w:pPr>
            <w:r w:rsidRPr="001C435F">
              <w:rPr>
                <w:color w:val="000000"/>
              </w:rPr>
              <w:t>7</w:t>
            </w:r>
          </w:p>
        </w:tc>
        <w:tc>
          <w:tcPr>
            <w:tcW w:w="623" w:type="pct"/>
            <w:tcMar>
              <w:top w:w="15" w:type="dxa"/>
              <w:left w:w="15" w:type="dxa"/>
              <w:bottom w:w="15" w:type="dxa"/>
              <w:right w:w="15" w:type="dxa"/>
            </w:tcMar>
            <w:vAlign w:val="center"/>
            <w:hideMark/>
          </w:tcPr>
          <w:p w14:paraId="2B5921DD" w14:textId="733D0873" w:rsidR="00F2107B" w:rsidRPr="001C435F" w:rsidRDefault="00F2107B" w:rsidP="00F2107B">
            <w:pPr>
              <w:jc w:val="center"/>
              <w:rPr>
                <w:rFonts w:eastAsia="Times New Roman"/>
                <w:color w:val="000000"/>
                <w:sz w:val="20"/>
                <w:szCs w:val="20"/>
              </w:rPr>
            </w:pPr>
            <w:r w:rsidRPr="001C435F">
              <w:rPr>
                <w:color w:val="000000"/>
                <w:sz w:val="20"/>
                <w:szCs w:val="20"/>
              </w:rPr>
              <w:t xml:space="preserve">G/SPS/N/KAZ/91 </w:t>
            </w:r>
          </w:p>
        </w:tc>
        <w:tc>
          <w:tcPr>
            <w:tcW w:w="381" w:type="pct"/>
            <w:vAlign w:val="center"/>
          </w:tcPr>
          <w:p w14:paraId="05A65B88" w14:textId="4B10C876" w:rsidR="00F2107B" w:rsidRPr="001C435F" w:rsidRDefault="00F2107B" w:rsidP="00D04260">
            <w:pPr>
              <w:jc w:val="center"/>
              <w:rPr>
                <w:color w:val="000000"/>
              </w:rPr>
            </w:pPr>
            <w:r w:rsidRPr="001C435F">
              <w:rPr>
                <w:color w:val="000000"/>
              </w:rPr>
              <w:t>BVTV</w:t>
            </w:r>
          </w:p>
        </w:tc>
        <w:tc>
          <w:tcPr>
            <w:tcW w:w="431" w:type="pct"/>
            <w:tcMar>
              <w:top w:w="15" w:type="dxa"/>
              <w:left w:w="15" w:type="dxa"/>
              <w:bottom w:w="15" w:type="dxa"/>
              <w:right w:w="15" w:type="dxa"/>
            </w:tcMar>
            <w:vAlign w:val="center"/>
            <w:hideMark/>
          </w:tcPr>
          <w:p w14:paraId="1574E099" w14:textId="3F7EFC6B" w:rsidR="00F2107B" w:rsidRPr="001C435F" w:rsidRDefault="00F2107B" w:rsidP="00F2107B">
            <w:pPr>
              <w:jc w:val="center"/>
              <w:rPr>
                <w:rFonts w:eastAsia="Times New Roman"/>
                <w:color w:val="000000"/>
              </w:rPr>
            </w:pPr>
            <w:r w:rsidRPr="001C435F">
              <w:rPr>
                <w:color w:val="000000"/>
              </w:rPr>
              <w:t xml:space="preserve">Kazakhstan </w:t>
            </w:r>
          </w:p>
        </w:tc>
        <w:tc>
          <w:tcPr>
            <w:tcW w:w="476" w:type="pct"/>
            <w:tcMar>
              <w:top w:w="15" w:type="dxa"/>
              <w:left w:w="15" w:type="dxa"/>
              <w:bottom w:w="15" w:type="dxa"/>
              <w:right w:w="15" w:type="dxa"/>
            </w:tcMar>
            <w:vAlign w:val="center"/>
            <w:hideMark/>
          </w:tcPr>
          <w:p w14:paraId="3FD901BC" w14:textId="0F83654D" w:rsidR="00F2107B" w:rsidRPr="001C435F" w:rsidRDefault="00F2107B" w:rsidP="00F2107B">
            <w:pPr>
              <w:jc w:val="center"/>
              <w:rPr>
                <w:rFonts w:eastAsia="Times New Roman"/>
                <w:color w:val="000000"/>
              </w:rPr>
            </w:pPr>
            <w:r w:rsidRPr="001C435F">
              <w:rPr>
                <w:color w:val="000000"/>
              </w:rPr>
              <w:t>05/7/2021</w:t>
            </w:r>
          </w:p>
        </w:tc>
        <w:tc>
          <w:tcPr>
            <w:tcW w:w="815" w:type="pct"/>
            <w:tcMar>
              <w:top w:w="15" w:type="dxa"/>
              <w:left w:w="15" w:type="dxa"/>
              <w:bottom w:w="15" w:type="dxa"/>
              <w:right w:w="15" w:type="dxa"/>
            </w:tcMar>
            <w:vAlign w:val="center"/>
            <w:hideMark/>
          </w:tcPr>
          <w:p w14:paraId="03244CF6" w14:textId="2833FD8A" w:rsidR="00F2107B" w:rsidRPr="001C435F" w:rsidRDefault="00F2107B" w:rsidP="00F2107B">
            <w:pPr>
              <w:jc w:val="both"/>
              <w:rPr>
                <w:rFonts w:eastAsia="Times New Roman"/>
                <w:color w:val="000000"/>
              </w:rPr>
            </w:pPr>
            <w:r w:rsidRPr="001C435F">
              <w:rPr>
                <w:color w:val="000000"/>
                <w:lang w:val="vi-VN"/>
              </w:rPr>
              <w:t>Hội đồng Ủy ban Kinh tế Á-Âu dự thảo sửa đổi Quyết định số 318 ngày 18 tháng 6 năm 2010 của Ủy ban Liên minh Hải quan</w:t>
            </w:r>
          </w:p>
        </w:tc>
        <w:tc>
          <w:tcPr>
            <w:tcW w:w="2083" w:type="pct"/>
            <w:vAlign w:val="center"/>
          </w:tcPr>
          <w:p w14:paraId="64AA69FC" w14:textId="3913910C" w:rsidR="00F2107B" w:rsidRPr="001C435F" w:rsidRDefault="00F2107B" w:rsidP="00F2107B">
            <w:pPr>
              <w:jc w:val="both"/>
              <w:rPr>
                <w:rFonts w:eastAsia="Times New Roman"/>
                <w:color w:val="000000"/>
              </w:rPr>
            </w:pPr>
            <w:r w:rsidRPr="001C435F">
              <w:rPr>
                <w:color w:val="000000"/>
                <w:lang w:val="vi-VN"/>
              </w:rPr>
              <w:t>Dự thảo quy định những thay đổi trong việc sử dụng dạng điện tử của các tài liệu thương mại, vận chuyển và giấy chứng nhận kiểm dịch thực vật của cơ quan có thẩm quyền trong khuôn khổ kiểm soát kiểm dịch thực vật (giám sát), cũng như truyền đạt kết quả kiểm soát kiểm dịch thực vật (giám sát) dưới dạng điện tử thông qua hệ thống thông tin của cơ quan có thẩm quyền.</w:t>
            </w:r>
          </w:p>
        </w:tc>
      </w:tr>
      <w:tr w:rsidR="00F2107B" w:rsidRPr="001C435F" w14:paraId="2BC95131" w14:textId="78B0C814" w:rsidTr="00D04260">
        <w:tc>
          <w:tcPr>
            <w:tcW w:w="191" w:type="pct"/>
            <w:tcMar>
              <w:top w:w="15" w:type="dxa"/>
              <w:left w:w="15" w:type="dxa"/>
              <w:bottom w:w="15" w:type="dxa"/>
              <w:right w:w="15" w:type="dxa"/>
            </w:tcMar>
            <w:vAlign w:val="center"/>
            <w:hideMark/>
          </w:tcPr>
          <w:p w14:paraId="4F49CAB8" w14:textId="0A8FD328" w:rsidR="00F2107B" w:rsidRPr="001C435F" w:rsidRDefault="00F2107B" w:rsidP="00F2107B">
            <w:pPr>
              <w:jc w:val="center"/>
              <w:rPr>
                <w:rFonts w:eastAsia="Times New Roman"/>
                <w:color w:val="000000"/>
              </w:rPr>
            </w:pPr>
            <w:r w:rsidRPr="001C435F">
              <w:rPr>
                <w:color w:val="000000"/>
              </w:rPr>
              <w:t>8</w:t>
            </w:r>
          </w:p>
        </w:tc>
        <w:tc>
          <w:tcPr>
            <w:tcW w:w="623" w:type="pct"/>
            <w:tcMar>
              <w:top w:w="15" w:type="dxa"/>
              <w:left w:w="15" w:type="dxa"/>
              <w:bottom w:w="15" w:type="dxa"/>
              <w:right w:w="15" w:type="dxa"/>
            </w:tcMar>
            <w:vAlign w:val="center"/>
            <w:hideMark/>
          </w:tcPr>
          <w:p w14:paraId="5CF2DE44" w14:textId="1D031E65" w:rsidR="00F2107B" w:rsidRPr="001C435F" w:rsidRDefault="00F2107B" w:rsidP="00F2107B">
            <w:pPr>
              <w:jc w:val="center"/>
              <w:rPr>
                <w:rFonts w:eastAsia="Times New Roman"/>
                <w:color w:val="000000"/>
                <w:sz w:val="20"/>
                <w:szCs w:val="20"/>
              </w:rPr>
            </w:pPr>
            <w:r w:rsidRPr="001C435F">
              <w:rPr>
                <w:color w:val="000000"/>
                <w:sz w:val="20"/>
                <w:szCs w:val="20"/>
              </w:rPr>
              <w:t xml:space="preserve">G/SPS/N/KAZ/90 </w:t>
            </w:r>
          </w:p>
        </w:tc>
        <w:tc>
          <w:tcPr>
            <w:tcW w:w="381" w:type="pct"/>
            <w:vAlign w:val="center"/>
          </w:tcPr>
          <w:p w14:paraId="069DF3C4" w14:textId="63FC890A" w:rsidR="00F2107B" w:rsidRPr="001C435F" w:rsidRDefault="00F2107B" w:rsidP="00D04260">
            <w:pPr>
              <w:jc w:val="center"/>
              <w:rPr>
                <w:color w:val="000000"/>
              </w:rPr>
            </w:pPr>
            <w:r w:rsidRPr="001C435F">
              <w:rPr>
                <w:color w:val="000000"/>
              </w:rPr>
              <w:t>BVTV</w:t>
            </w:r>
          </w:p>
        </w:tc>
        <w:tc>
          <w:tcPr>
            <w:tcW w:w="431" w:type="pct"/>
            <w:tcMar>
              <w:top w:w="15" w:type="dxa"/>
              <w:left w:w="15" w:type="dxa"/>
              <w:bottom w:w="15" w:type="dxa"/>
              <w:right w:w="15" w:type="dxa"/>
            </w:tcMar>
            <w:vAlign w:val="center"/>
            <w:hideMark/>
          </w:tcPr>
          <w:p w14:paraId="6C45C658" w14:textId="5A122EE5" w:rsidR="00F2107B" w:rsidRPr="001C435F" w:rsidRDefault="00F2107B" w:rsidP="00F2107B">
            <w:pPr>
              <w:jc w:val="center"/>
              <w:rPr>
                <w:rFonts w:eastAsia="Times New Roman"/>
                <w:color w:val="000000"/>
              </w:rPr>
            </w:pPr>
            <w:r w:rsidRPr="001C435F">
              <w:rPr>
                <w:color w:val="000000"/>
              </w:rPr>
              <w:t xml:space="preserve">Kazakhstan </w:t>
            </w:r>
          </w:p>
        </w:tc>
        <w:tc>
          <w:tcPr>
            <w:tcW w:w="476" w:type="pct"/>
            <w:tcMar>
              <w:top w:w="15" w:type="dxa"/>
              <w:left w:w="15" w:type="dxa"/>
              <w:bottom w:w="15" w:type="dxa"/>
              <w:right w:w="15" w:type="dxa"/>
            </w:tcMar>
            <w:vAlign w:val="center"/>
            <w:hideMark/>
          </w:tcPr>
          <w:p w14:paraId="4BD71089" w14:textId="44FD3458" w:rsidR="00F2107B" w:rsidRPr="001C435F" w:rsidRDefault="00F2107B" w:rsidP="00F2107B">
            <w:pPr>
              <w:jc w:val="center"/>
              <w:rPr>
                <w:rFonts w:eastAsia="Times New Roman"/>
                <w:color w:val="000000"/>
              </w:rPr>
            </w:pPr>
            <w:r w:rsidRPr="001C435F">
              <w:rPr>
                <w:color w:val="000000"/>
              </w:rPr>
              <w:t>05/7/2021</w:t>
            </w:r>
          </w:p>
        </w:tc>
        <w:tc>
          <w:tcPr>
            <w:tcW w:w="815" w:type="pct"/>
            <w:tcMar>
              <w:top w:w="15" w:type="dxa"/>
              <w:left w:w="15" w:type="dxa"/>
              <w:bottom w:w="15" w:type="dxa"/>
              <w:right w:w="15" w:type="dxa"/>
            </w:tcMar>
            <w:vAlign w:val="center"/>
            <w:hideMark/>
          </w:tcPr>
          <w:p w14:paraId="14A22745" w14:textId="4D8C6C73" w:rsidR="00F2107B" w:rsidRPr="001C435F" w:rsidRDefault="00F2107B" w:rsidP="00F2107B">
            <w:pPr>
              <w:jc w:val="both"/>
              <w:rPr>
                <w:rFonts w:eastAsia="Times New Roman"/>
                <w:color w:val="000000"/>
              </w:rPr>
            </w:pPr>
            <w:r w:rsidRPr="001C435F">
              <w:rPr>
                <w:color w:val="000000"/>
                <w:lang w:val="vi-VN"/>
              </w:rPr>
              <w:t xml:space="preserve">Hội đồng Ủy ban Kinh tế Á-Âu dự thảo Quyết định sửa đổi Bảng 8 của "Yêu cầu kiểm dịch thực vật thông thường đối với sản phẩm và đối tượng kiểm dịch ở biên giới hải quan và lãnh thổ hải quan" của Liên minh </w:t>
            </w:r>
            <w:r w:rsidRPr="001C435F">
              <w:rPr>
                <w:color w:val="000000"/>
                <w:lang w:val="vi-VN"/>
              </w:rPr>
              <w:lastRenderedPageBreak/>
              <w:t>Kinh tế Á-Âu (EAEU)</w:t>
            </w:r>
          </w:p>
        </w:tc>
        <w:tc>
          <w:tcPr>
            <w:tcW w:w="2083" w:type="pct"/>
            <w:vAlign w:val="center"/>
          </w:tcPr>
          <w:p w14:paraId="30F897CF" w14:textId="3EB04077" w:rsidR="00F2107B" w:rsidRPr="001C435F" w:rsidRDefault="00F2107B" w:rsidP="00F2107B">
            <w:pPr>
              <w:jc w:val="both"/>
              <w:rPr>
                <w:rFonts w:eastAsia="Times New Roman"/>
                <w:color w:val="000000"/>
              </w:rPr>
            </w:pPr>
            <w:r w:rsidRPr="001C435F">
              <w:rPr>
                <w:color w:val="000000"/>
                <w:lang w:val="vi-VN"/>
              </w:rPr>
              <w:lastRenderedPageBreak/>
              <w:t>Dự thảo quy định các yêu cầu về kiểm dịch đối với nấm sợi.</w:t>
            </w:r>
          </w:p>
        </w:tc>
      </w:tr>
      <w:tr w:rsidR="00F2107B" w:rsidRPr="001C435F" w14:paraId="6C1A2BD0" w14:textId="4BE4B372" w:rsidTr="00D04260">
        <w:tc>
          <w:tcPr>
            <w:tcW w:w="191" w:type="pct"/>
            <w:tcMar>
              <w:top w:w="15" w:type="dxa"/>
              <w:left w:w="15" w:type="dxa"/>
              <w:bottom w:w="15" w:type="dxa"/>
              <w:right w:w="15" w:type="dxa"/>
            </w:tcMar>
            <w:vAlign w:val="center"/>
            <w:hideMark/>
          </w:tcPr>
          <w:p w14:paraId="653C9772" w14:textId="2BF28F07" w:rsidR="00F2107B" w:rsidRPr="001C435F" w:rsidRDefault="00F2107B" w:rsidP="00F2107B">
            <w:pPr>
              <w:jc w:val="center"/>
              <w:rPr>
                <w:rFonts w:eastAsia="Times New Roman"/>
                <w:color w:val="000000"/>
              </w:rPr>
            </w:pPr>
            <w:r w:rsidRPr="001C435F">
              <w:rPr>
                <w:color w:val="000000"/>
              </w:rPr>
              <w:lastRenderedPageBreak/>
              <w:t>9</w:t>
            </w:r>
          </w:p>
        </w:tc>
        <w:tc>
          <w:tcPr>
            <w:tcW w:w="623" w:type="pct"/>
            <w:tcMar>
              <w:top w:w="15" w:type="dxa"/>
              <w:left w:w="15" w:type="dxa"/>
              <w:bottom w:w="15" w:type="dxa"/>
              <w:right w:w="15" w:type="dxa"/>
            </w:tcMar>
            <w:vAlign w:val="center"/>
            <w:hideMark/>
          </w:tcPr>
          <w:p w14:paraId="608AD7AA" w14:textId="428B5638" w:rsidR="00F2107B" w:rsidRPr="001C435F" w:rsidRDefault="00F2107B" w:rsidP="00F2107B">
            <w:pPr>
              <w:jc w:val="center"/>
              <w:rPr>
                <w:rFonts w:eastAsia="Times New Roman"/>
                <w:color w:val="000000"/>
                <w:sz w:val="20"/>
                <w:szCs w:val="20"/>
              </w:rPr>
            </w:pPr>
            <w:r w:rsidRPr="001C435F">
              <w:rPr>
                <w:color w:val="000000"/>
                <w:sz w:val="20"/>
                <w:szCs w:val="20"/>
              </w:rPr>
              <w:t xml:space="preserve">G/SPS/N/USA/3255 </w:t>
            </w:r>
          </w:p>
        </w:tc>
        <w:tc>
          <w:tcPr>
            <w:tcW w:w="381" w:type="pct"/>
            <w:vAlign w:val="center"/>
          </w:tcPr>
          <w:p w14:paraId="54A88CD2" w14:textId="6A222690" w:rsidR="00F2107B" w:rsidRPr="001C435F" w:rsidRDefault="00F2107B" w:rsidP="00D04260">
            <w:pPr>
              <w:jc w:val="center"/>
              <w:rPr>
                <w:color w:val="000000"/>
              </w:rPr>
            </w:pPr>
            <w:r w:rsidRPr="001C435F">
              <w:rPr>
                <w:color w:val="000000"/>
              </w:rPr>
              <w:t>ATTP, BVTV</w:t>
            </w:r>
          </w:p>
        </w:tc>
        <w:tc>
          <w:tcPr>
            <w:tcW w:w="431" w:type="pct"/>
            <w:tcMar>
              <w:top w:w="15" w:type="dxa"/>
              <w:left w:w="15" w:type="dxa"/>
              <w:bottom w:w="15" w:type="dxa"/>
              <w:right w:w="15" w:type="dxa"/>
            </w:tcMar>
            <w:vAlign w:val="center"/>
            <w:hideMark/>
          </w:tcPr>
          <w:p w14:paraId="49807A23" w14:textId="749D613E" w:rsidR="00F2107B" w:rsidRPr="001C435F" w:rsidRDefault="00F2107B" w:rsidP="00F2107B">
            <w:pPr>
              <w:jc w:val="center"/>
              <w:rPr>
                <w:rFonts w:eastAsia="Times New Roman"/>
                <w:color w:val="000000"/>
              </w:rPr>
            </w:pPr>
            <w:r w:rsidRPr="001C435F">
              <w:rPr>
                <w:color w:val="000000"/>
              </w:rPr>
              <w:t>Hoa Kỳ</w:t>
            </w:r>
          </w:p>
        </w:tc>
        <w:tc>
          <w:tcPr>
            <w:tcW w:w="476" w:type="pct"/>
            <w:tcMar>
              <w:top w:w="15" w:type="dxa"/>
              <w:left w:w="15" w:type="dxa"/>
              <w:bottom w:w="15" w:type="dxa"/>
              <w:right w:w="15" w:type="dxa"/>
            </w:tcMar>
            <w:vAlign w:val="center"/>
            <w:hideMark/>
          </w:tcPr>
          <w:p w14:paraId="60DA6156" w14:textId="40C63720" w:rsidR="00F2107B" w:rsidRPr="001C435F" w:rsidRDefault="00F2107B" w:rsidP="00F2107B">
            <w:pPr>
              <w:jc w:val="center"/>
              <w:rPr>
                <w:rFonts w:eastAsia="Times New Roman"/>
                <w:color w:val="000000"/>
              </w:rPr>
            </w:pPr>
            <w:r w:rsidRPr="001C435F">
              <w:rPr>
                <w:color w:val="000000"/>
              </w:rPr>
              <w:t>06/7/2021</w:t>
            </w:r>
          </w:p>
        </w:tc>
        <w:tc>
          <w:tcPr>
            <w:tcW w:w="815" w:type="pct"/>
            <w:tcMar>
              <w:top w:w="15" w:type="dxa"/>
              <w:left w:w="15" w:type="dxa"/>
              <w:bottom w:w="15" w:type="dxa"/>
              <w:right w:w="15" w:type="dxa"/>
            </w:tcMar>
            <w:vAlign w:val="center"/>
            <w:hideMark/>
          </w:tcPr>
          <w:p w14:paraId="34D50B2A" w14:textId="598CB8A4" w:rsidR="00F2107B" w:rsidRPr="001C435F" w:rsidRDefault="00F2107B" w:rsidP="00F2107B">
            <w:pPr>
              <w:jc w:val="both"/>
              <w:rPr>
                <w:rFonts w:eastAsia="Times New Roman"/>
                <w:color w:val="000000"/>
              </w:rPr>
            </w:pPr>
            <w:r w:rsidRPr="001C435F">
              <w:rPr>
                <w:color w:val="000000"/>
                <w:lang w:val="vi-VN"/>
              </w:rPr>
              <w:t xml:space="preserve"> Quy tắc cuối cùng đối với dung sai thuốc trừ sâu: </w:t>
            </w:r>
            <w:r w:rsidRPr="001C435F">
              <w:rPr>
                <w:iCs/>
                <w:color w:val="000000"/>
                <w:lang w:val="vi-VN"/>
              </w:rPr>
              <w:t>Tolfenpyrad</w:t>
            </w:r>
            <w:r w:rsidRPr="001C435F">
              <w:rPr>
                <w:color w:val="000000"/>
                <w:lang w:val="vi-VN"/>
              </w:rPr>
              <w:t xml:space="preserve">. </w:t>
            </w:r>
          </w:p>
        </w:tc>
        <w:tc>
          <w:tcPr>
            <w:tcW w:w="2083" w:type="pct"/>
            <w:vAlign w:val="center"/>
          </w:tcPr>
          <w:p w14:paraId="1FC4EEB0" w14:textId="06944A5E" w:rsidR="00F2107B" w:rsidRPr="001C435F" w:rsidRDefault="00F2107B" w:rsidP="00F2107B">
            <w:pPr>
              <w:jc w:val="both"/>
              <w:rPr>
                <w:rFonts w:eastAsia="Times New Roman"/>
                <w:color w:val="000000"/>
              </w:rPr>
            </w:pPr>
            <w:r w:rsidRPr="001C435F">
              <w:rPr>
                <w:color w:val="000000"/>
              </w:rPr>
              <w:t xml:space="preserve">Quy định này thiết lập các dung sai đối với dư lượng của </w:t>
            </w:r>
            <w:r w:rsidRPr="001C435F">
              <w:rPr>
                <w:iCs/>
                <w:color w:val="000000"/>
              </w:rPr>
              <w:t>tolfenpyrad</w:t>
            </w:r>
            <w:r w:rsidRPr="001C435F">
              <w:rPr>
                <w:i/>
                <w:iCs/>
                <w:color w:val="000000"/>
              </w:rPr>
              <w:t xml:space="preserve"> </w:t>
            </w:r>
            <w:r w:rsidRPr="001C435F">
              <w:rPr>
                <w:iCs/>
                <w:color w:val="000000"/>
              </w:rPr>
              <w:t>có</w:t>
            </w:r>
            <w:r w:rsidRPr="001C435F">
              <w:rPr>
                <w:color w:val="000000"/>
              </w:rPr>
              <w:t xml:space="preserve"> trong hoặc trên cây atisô.</w:t>
            </w:r>
          </w:p>
        </w:tc>
      </w:tr>
      <w:tr w:rsidR="00F2107B" w:rsidRPr="001C435F" w14:paraId="30AC05F7" w14:textId="61059A58" w:rsidTr="00D04260">
        <w:tc>
          <w:tcPr>
            <w:tcW w:w="191" w:type="pct"/>
            <w:tcMar>
              <w:top w:w="15" w:type="dxa"/>
              <w:left w:w="15" w:type="dxa"/>
              <w:bottom w:w="15" w:type="dxa"/>
              <w:right w:w="15" w:type="dxa"/>
            </w:tcMar>
            <w:vAlign w:val="center"/>
            <w:hideMark/>
          </w:tcPr>
          <w:p w14:paraId="430FB76F" w14:textId="477B59AB" w:rsidR="00F2107B" w:rsidRPr="001C435F" w:rsidRDefault="00F2107B" w:rsidP="00F2107B">
            <w:pPr>
              <w:jc w:val="center"/>
              <w:rPr>
                <w:rFonts w:eastAsia="Times New Roman"/>
                <w:color w:val="000000"/>
              </w:rPr>
            </w:pPr>
            <w:r w:rsidRPr="001C435F">
              <w:rPr>
                <w:color w:val="000000"/>
              </w:rPr>
              <w:t>10</w:t>
            </w:r>
          </w:p>
        </w:tc>
        <w:tc>
          <w:tcPr>
            <w:tcW w:w="623" w:type="pct"/>
            <w:tcMar>
              <w:top w:w="15" w:type="dxa"/>
              <w:left w:w="15" w:type="dxa"/>
              <w:bottom w:w="15" w:type="dxa"/>
              <w:right w:w="15" w:type="dxa"/>
            </w:tcMar>
            <w:vAlign w:val="center"/>
            <w:hideMark/>
          </w:tcPr>
          <w:p w14:paraId="4CFCF451" w14:textId="47A6A569" w:rsidR="00F2107B" w:rsidRPr="001C435F" w:rsidRDefault="00F2107B" w:rsidP="00F2107B">
            <w:pPr>
              <w:jc w:val="center"/>
              <w:rPr>
                <w:rFonts w:eastAsia="Times New Roman"/>
                <w:color w:val="000000"/>
                <w:sz w:val="20"/>
                <w:szCs w:val="20"/>
              </w:rPr>
            </w:pPr>
            <w:r w:rsidRPr="001C435F">
              <w:rPr>
                <w:color w:val="000000"/>
                <w:sz w:val="20"/>
                <w:szCs w:val="20"/>
              </w:rPr>
              <w:t xml:space="preserve">G/SPS/N/GBR/10 </w:t>
            </w:r>
          </w:p>
        </w:tc>
        <w:tc>
          <w:tcPr>
            <w:tcW w:w="381" w:type="pct"/>
            <w:vAlign w:val="center"/>
          </w:tcPr>
          <w:p w14:paraId="6AD87059" w14:textId="3B2E4BAA" w:rsidR="00F2107B" w:rsidRPr="001C435F" w:rsidRDefault="00F2107B" w:rsidP="00D04260">
            <w:pPr>
              <w:jc w:val="center"/>
              <w:rPr>
                <w:color w:val="000000"/>
              </w:rPr>
            </w:pPr>
            <w:r w:rsidRPr="001C435F">
              <w:rPr>
                <w:color w:val="000000"/>
              </w:rPr>
              <w:t>Tất cả</w:t>
            </w:r>
          </w:p>
        </w:tc>
        <w:tc>
          <w:tcPr>
            <w:tcW w:w="431" w:type="pct"/>
            <w:tcMar>
              <w:top w:w="15" w:type="dxa"/>
              <w:left w:w="15" w:type="dxa"/>
              <w:bottom w:w="15" w:type="dxa"/>
              <w:right w:w="15" w:type="dxa"/>
            </w:tcMar>
            <w:vAlign w:val="center"/>
            <w:hideMark/>
          </w:tcPr>
          <w:p w14:paraId="1F359CD9" w14:textId="612F3385" w:rsidR="00F2107B" w:rsidRPr="001C435F" w:rsidRDefault="00F2107B" w:rsidP="00F2107B">
            <w:pPr>
              <w:jc w:val="center"/>
              <w:rPr>
                <w:rFonts w:eastAsia="Times New Roman"/>
                <w:color w:val="000000"/>
              </w:rPr>
            </w:pPr>
            <w:r w:rsidRPr="001C435F">
              <w:rPr>
                <w:color w:val="000000"/>
              </w:rPr>
              <w:t>Vương quốc Anh</w:t>
            </w:r>
          </w:p>
        </w:tc>
        <w:tc>
          <w:tcPr>
            <w:tcW w:w="476" w:type="pct"/>
            <w:tcMar>
              <w:top w:w="15" w:type="dxa"/>
              <w:left w:w="15" w:type="dxa"/>
              <w:bottom w:w="15" w:type="dxa"/>
              <w:right w:w="15" w:type="dxa"/>
            </w:tcMar>
            <w:vAlign w:val="center"/>
            <w:hideMark/>
          </w:tcPr>
          <w:p w14:paraId="66CEE701" w14:textId="548F9F10" w:rsidR="00F2107B" w:rsidRPr="001C435F" w:rsidRDefault="00F2107B" w:rsidP="00F2107B">
            <w:pPr>
              <w:jc w:val="center"/>
              <w:rPr>
                <w:rFonts w:eastAsia="Times New Roman"/>
                <w:color w:val="000000"/>
              </w:rPr>
            </w:pPr>
            <w:r w:rsidRPr="001C435F">
              <w:rPr>
                <w:color w:val="000000"/>
              </w:rPr>
              <w:t>06/7/2021</w:t>
            </w:r>
          </w:p>
        </w:tc>
        <w:tc>
          <w:tcPr>
            <w:tcW w:w="815" w:type="pct"/>
            <w:tcMar>
              <w:top w:w="15" w:type="dxa"/>
              <w:left w:w="15" w:type="dxa"/>
              <w:bottom w:w="15" w:type="dxa"/>
              <w:right w:w="15" w:type="dxa"/>
            </w:tcMar>
            <w:vAlign w:val="center"/>
            <w:hideMark/>
          </w:tcPr>
          <w:p w14:paraId="2A80F7B8" w14:textId="3CCD805E" w:rsidR="00F2107B" w:rsidRPr="001C435F" w:rsidRDefault="00F2107B" w:rsidP="00F2107B">
            <w:pPr>
              <w:jc w:val="both"/>
              <w:rPr>
                <w:rFonts w:eastAsia="Times New Roman"/>
                <w:color w:val="000000"/>
              </w:rPr>
            </w:pPr>
            <w:r w:rsidRPr="001C435F">
              <w:rPr>
                <w:color w:val="000000"/>
              </w:rPr>
              <w:t>K</w:t>
            </w:r>
            <w:r w:rsidRPr="001C435F">
              <w:rPr>
                <w:color w:val="000000"/>
                <w:lang w:val="vi-VN"/>
              </w:rPr>
              <w:t>iểm soát chính thức (các biện pháp tạm thời) (Coronavirus) (Sửa đổi) (Số 2) Quy định 2021 (</w:t>
            </w:r>
            <w:r w:rsidRPr="001C435F">
              <w:rPr>
                <w:color w:val="000000"/>
              </w:rPr>
              <w:t>trước khi có các biện pháp</w:t>
            </w:r>
            <w:r w:rsidRPr="001C435F">
              <w:rPr>
                <w:color w:val="000000"/>
                <w:lang w:val="vi-VN"/>
              </w:rPr>
              <w:t xml:space="preserve"> </w:t>
            </w:r>
            <w:r w:rsidRPr="001C435F">
              <w:rPr>
                <w:color w:val="000000"/>
              </w:rPr>
              <w:t>k</w:t>
            </w:r>
            <w:r w:rsidRPr="001C435F">
              <w:rPr>
                <w:color w:val="000000"/>
                <w:lang w:val="vi-VN"/>
              </w:rPr>
              <w:t>iểm soát chính thức (Các biện pháp tạm thời) (Coronavirus) (Sửa đổi) Quy định 2021)</w:t>
            </w:r>
          </w:p>
        </w:tc>
        <w:tc>
          <w:tcPr>
            <w:tcW w:w="2083" w:type="pct"/>
            <w:vAlign w:val="center"/>
          </w:tcPr>
          <w:p w14:paraId="2EFF1BF4" w14:textId="1B9AED3E" w:rsidR="00F2107B" w:rsidRPr="001C435F" w:rsidRDefault="00F2107B" w:rsidP="00F2107B">
            <w:pPr>
              <w:jc w:val="both"/>
              <w:rPr>
                <w:color w:val="000000"/>
              </w:rPr>
            </w:pPr>
            <w:r w:rsidRPr="001C435F">
              <w:rPr>
                <w:color w:val="000000"/>
                <w:lang w:val="vi-VN"/>
              </w:rPr>
              <w:t xml:space="preserve">Thông báo về các biện pháp tạm thời để ngăn chặn rủi ro đối với sức khỏe con người, động, thực vật và </w:t>
            </w:r>
            <w:r w:rsidRPr="001C435F">
              <w:rPr>
                <w:color w:val="000000"/>
              </w:rPr>
              <w:t>đối xử nhân đạo với</w:t>
            </w:r>
            <w:r w:rsidRPr="001C435F">
              <w:rPr>
                <w:color w:val="000000"/>
                <w:lang w:val="vi-VN"/>
              </w:rPr>
              <w:t xml:space="preserve"> động vật </w:t>
            </w:r>
            <w:r w:rsidRPr="001C435F">
              <w:rPr>
                <w:color w:val="000000"/>
              </w:rPr>
              <w:t>do</w:t>
            </w:r>
            <w:r w:rsidRPr="001C435F">
              <w:rPr>
                <w:color w:val="000000"/>
                <w:lang w:val="vi-VN"/>
              </w:rPr>
              <w:t xml:space="preserve"> hệ thống kiểm soát bị gián đoạn </w:t>
            </w:r>
            <w:r w:rsidRPr="001C435F">
              <w:rPr>
                <w:color w:val="000000"/>
              </w:rPr>
              <w:t>trong thời kỳ</w:t>
            </w:r>
            <w:r w:rsidRPr="001C435F">
              <w:rPr>
                <w:color w:val="000000"/>
                <w:lang w:val="vi-VN"/>
              </w:rPr>
              <w:t xml:space="preserve"> dịch bệnh coronavirus. Sửa đổi cung cấp </w:t>
            </w:r>
            <w:r w:rsidRPr="001C435F">
              <w:rPr>
                <w:color w:val="000000"/>
              </w:rPr>
              <w:t xml:space="preserve">các </w:t>
            </w:r>
            <w:r w:rsidRPr="001C435F">
              <w:rPr>
                <w:color w:val="000000"/>
                <w:lang w:val="vi-VN"/>
              </w:rPr>
              <w:t xml:space="preserve">lựa chọn giúp các cơ quan </w:t>
            </w:r>
            <w:r w:rsidRPr="001C435F">
              <w:rPr>
                <w:color w:val="000000"/>
              </w:rPr>
              <w:t xml:space="preserve">có thẩm quyền </w:t>
            </w:r>
            <w:r w:rsidRPr="001C435F">
              <w:rPr>
                <w:color w:val="000000"/>
                <w:lang w:val="vi-VN"/>
              </w:rPr>
              <w:t xml:space="preserve">kiểm soát </w:t>
            </w:r>
            <w:r w:rsidRPr="001C435F">
              <w:rPr>
                <w:color w:val="000000"/>
              </w:rPr>
              <w:t xml:space="preserve">các thông số một cách </w:t>
            </w:r>
            <w:r w:rsidRPr="001C435F">
              <w:rPr>
                <w:color w:val="000000"/>
                <w:lang w:val="vi-VN"/>
              </w:rPr>
              <w:t>nghiêm ngặt</w:t>
            </w:r>
            <w:r w:rsidRPr="001C435F">
              <w:rPr>
                <w:color w:val="000000"/>
              </w:rPr>
              <w:t>,</w:t>
            </w:r>
            <w:r w:rsidRPr="001C435F">
              <w:rPr>
                <w:color w:val="000000"/>
                <w:lang w:val="vi-VN"/>
              </w:rPr>
              <w:t xml:space="preserve"> cho phép </w:t>
            </w:r>
            <w:r w:rsidRPr="001C435F">
              <w:rPr>
                <w:color w:val="000000"/>
              </w:rPr>
              <w:t>đối với một người bình thường có thể</w:t>
            </w:r>
            <w:r w:rsidRPr="001C435F">
              <w:rPr>
                <w:color w:val="000000"/>
                <w:lang w:val="vi-VN"/>
              </w:rPr>
              <w:t xml:space="preserve"> thực hiện kiểm soát và các hoạt động khác dưới sự hướng dẫn của cơ quan </w:t>
            </w:r>
            <w:r w:rsidRPr="001C435F">
              <w:rPr>
                <w:color w:val="000000"/>
              </w:rPr>
              <w:t>quản lý có thẩm quyền</w:t>
            </w:r>
            <w:r w:rsidRPr="001C435F">
              <w:rPr>
                <w:color w:val="000000"/>
                <w:lang w:val="vi-VN"/>
              </w:rPr>
              <w:t xml:space="preserve"> thông qua bất kỳ phương tiện thông tin có sẵn; </w:t>
            </w:r>
            <w:r w:rsidRPr="001C435F">
              <w:rPr>
                <w:color w:val="000000"/>
              </w:rPr>
              <w:t xml:space="preserve">như việc kiểm tra các tài liệu điện tử do không thể thực hiện kiểm tra các tài liệu bản gốc hoặc tham vấn với người thực hiện thông qua hình thức </w:t>
            </w:r>
            <w:r w:rsidR="003802F1">
              <w:rPr>
                <w:color w:val="000000"/>
              </w:rPr>
              <w:t>trực tuyến.</w:t>
            </w:r>
          </w:p>
        </w:tc>
      </w:tr>
      <w:tr w:rsidR="00F2107B" w:rsidRPr="001C435F" w14:paraId="045252D5" w14:textId="0BE02E65" w:rsidTr="00D04260">
        <w:tc>
          <w:tcPr>
            <w:tcW w:w="191" w:type="pct"/>
            <w:tcMar>
              <w:top w:w="15" w:type="dxa"/>
              <w:left w:w="15" w:type="dxa"/>
              <w:bottom w:w="15" w:type="dxa"/>
              <w:right w:w="15" w:type="dxa"/>
            </w:tcMar>
            <w:vAlign w:val="center"/>
            <w:hideMark/>
          </w:tcPr>
          <w:p w14:paraId="526DB071" w14:textId="421B0DF7" w:rsidR="00F2107B" w:rsidRPr="001C435F" w:rsidRDefault="00F2107B" w:rsidP="00F2107B">
            <w:pPr>
              <w:jc w:val="center"/>
              <w:rPr>
                <w:rFonts w:eastAsia="Times New Roman"/>
                <w:color w:val="000000"/>
              </w:rPr>
            </w:pPr>
            <w:r w:rsidRPr="001C435F">
              <w:rPr>
                <w:color w:val="000000"/>
              </w:rPr>
              <w:t>11</w:t>
            </w:r>
          </w:p>
        </w:tc>
        <w:tc>
          <w:tcPr>
            <w:tcW w:w="623" w:type="pct"/>
            <w:tcMar>
              <w:top w:w="15" w:type="dxa"/>
              <w:left w:w="15" w:type="dxa"/>
              <w:bottom w:w="15" w:type="dxa"/>
              <w:right w:w="15" w:type="dxa"/>
            </w:tcMar>
            <w:vAlign w:val="center"/>
            <w:hideMark/>
          </w:tcPr>
          <w:p w14:paraId="5516C57A" w14:textId="15FC510E" w:rsidR="00F2107B" w:rsidRPr="001C435F" w:rsidRDefault="00F2107B" w:rsidP="00F2107B">
            <w:pPr>
              <w:jc w:val="center"/>
              <w:rPr>
                <w:rFonts w:eastAsia="Times New Roman"/>
                <w:color w:val="000000"/>
                <w:sz w:val="20"/>
                <w:szCs w:val="20"/>
              </w:rPr>
            </w:pPr>
            <w:r w:rsidRPr="001C435F">
              <w:rPr>
                <w:color w:val="000000"/>
                <w:sz w:val="20"/>
                <w:szCs w:val="20"/>
              </w:rPr>
              <w:t>G/SPS/N/CHE/77/</w:t>
            </w:r>
            <w:r w:rsidR="00C069D3">
              <w:rPr>
                <w:color w:val="000000"/>
                <w:sz w:val="20"/>
                <w:szCs w:val="20"/>
              </w:rPr>
              <w:br/>
            </w:r>
            <w:r w:rsidRPr="001C435F">
              <w:rPr>
                <w:color w:val="000000"/>
                <w:sz w:val="20"/>
                <w:szCs w:val="20"/>
              </w:rPr>
              <w:t xml:space="preserve">Add.2 </w:t>
            </w:r>
          </w:p>
        </w:tc>
        <w:tc>
          <w:tcPr>
            <w:tcW w:w="381" w:type="pct"/>
            <w:vAlign w:val="center"/>
          </w:tcPr>
          <w:p w14:paraId="16CC78EC" w14:textId="7A197B11" w:rsidR="00F2107B" w:rsidRPr="001C435F" w:rsidRDefault="00F2107B" w:rsidP="00D04260">
            <w:pPr>
              <w:jc w:val="center"/>
              <w:rPr>
                <w:color w:val="000000"/>
              </w:rPr>
            </w:pPr>
            <w:r w:rsidRPr="001C435F">
              <w:rPr>
                <w:color w:val="000000"/>
              </w:rPr>
              <w:t>ATTP, BVTV</w:t>
            </w:r>
          </w:p>
        </w:tc>
        <w:tc>
          <w:tcPr>
            <w:tcW w:w="431" w:type="pct"/>
            <w:tcMar>
              <w:top w:w="15" w:type="dxa"/>
              <w:left w:w="15" w:type="dxa"/>
              <w:bottom w:w="15" w:type="dxa"/>
              <w:right w:w="15" w:type="dxa"/>
            </w:tcMar>
            <w:vAlign w:val="center"/>
            <w:hideMark/>
          </w:tcPr>
          <w:p w14:paraId="65A2BEC5" w14:textId="0C5AE9EA" w:rsidR="00F2107B" w:rsidRPr="001C435F" w:rsidRDefault="00F2107B" w:rsidP="00F2107B">
            <w:pPr>
              <w:jc w:val="center"/>
              <w:rPr>
                <w:rFonts w:eastAsia="Times New Roman"/>
                <w:color w:val="000000"/>
              </w:rPr>
            </w:pPr>
            <w:r w:rsidRPr="001C435F">
              <w:rPr>
                <w:color w:val="000000"/>
              </w:rPr>
              <w:t>Thuỵ Sĩ</w:t>
            </w:r>
          </w:p>
        </w:tc>
        <w:tc>
          <w:tcPr>
            <w:tcW w:w="476" w:type="pct"/>
            <w:tcMar>
              <w:top w:w="15" w:type="dxa"/>
              <w:left w:w="15" w:type="dxa"/>
              <w:bottom w:w="15" w:type="dxa"/>
              <w:right w:w="15" w:type="dxa"/>
            </w:tcMar>
            <w:vAlign w:val="center"/>
            <w:hideMark/>
          </w:tcPr>
          <w:p w14:paraId="2F7D8986" w14:textId="7B9F2B51" w:rsidR="00F2107B" w:rsidRPr="001C435F" w:rsidRDefault="00F2107B" w:rsidP="00F2107B">
            <w:pPr>
              <w:jc w:val="center"/>
              <w:rPr>
                <w:rFonts w:eastAsia="Times New Roman"/>
                <w:color w:val="000000"/>
              </w:rPr>
            </w:pPr>
            <w:r w:rsidRPr="001C435F">
              <w:rPr>
                <w:color w:val="000000"/>
              </w:rPr>
              <w:t>06/7/2021</w:t>
            </w:r>
          </w:p>
        </w:tc>
        <w:tc>
          <w:tcPr>
            <w:tcW w:w="815" w:type="pct"/>
            <w:tcMar>
              <w:top w:w="15" w:type="dxa"/>
              <w:left w:w="15" w:type="dxa"/>
              <w:bottom w:w="15" w:type="dxa"/>
              <w:right w:w="15" w:type="dxa"/>
            </w:tcMar>
            <w:vAlign w:val="center"/>
            <w:hideMark/>
          </w:tcPr>
          <w:p w14:paraId="7E119A1D" w14:textId="267B54FC" w:rsidR="00F2107B" w:rsidRPr="001C435F" w:rsidRDefault="00F2107B" w:rsidP="00F2107B">
            <w:pPr>
              <w:jc w:val="both"/>
              <w:rPr>
                <w:rFonts w:eastAsia="Times New Roman"/>
                <w:color w:val="000000"/>
              </w:rPr>
            </w:pPr>
            <w:r w:rsidRPr="001C435F">
              <w:rPr>
                <w:color w:val="000000"/>
                <w:lang w:val="vi-VN"/>
              </w:rPr>
              <w:t>Pháp lệnh về thực phẩm biến đổi gen (Genetically Modified Foodstuffs - GMFO)</w:t>
            </w:r>
          </w:p>
        </w:tc>
        <w:tc>
          <w:tcPr>
            <w:tcW w:w="2083" w:type="pct"/>
            <w:vAlign w:val="center"/>
          </w:tcPr>
          <w:p w14:paraId="3260887F" w14:textId="6477FC38" w:rsidR="00F2107B" w:rsidRPr="001C435F" w:rsidRDefault="00F2107B" w:rsidP="00F2107B">
            <w:pPr>
              <w:jc w:val="both"/>
              <w:rPr>
                <w:rFonts w:eastAsia="Times New Roman"/>
                <w:color w:val="000000"/>
              </w:rPr>
            </w:pPr>
            <w:r w:rsidRPr="001C435F">
              <w:rPr>
                <w:color w:val="000000"/>
                <w:lang w:val="vi-VN"/>
              </w:rPr>
              <w:t>Thông báo về việc sửa đổi liên quan đến phụ lục 3 của GMFO. Phụ lục này bao gồm danh sách các sản phẩm GMO có thể được đưa vào thị trường Thụy Sĩ mà không có sự cho phép cụ thể của Văn phòng Thú y và An toàn Thực phẩm Liên bang. Sẽ có hai mục mới bổ sung vào danh sách đó: Endo-1,4-β-xylanase (EC3.2.1.8) và Phospholipase A2 (EC3.1.1.41).</w:t>
            </w:r>
          </w:p>
        </w:tc>
      </w:tr>
      <w:tr w:rsidR="001C435F" w:rsidRPr="001C435F" w14:paraId="0837820E" w14:textId="3C6145A1" w:rsidTr="00D04260">
        <w:tc>
          <w:tcPr>
            <w:tcW w:w="191" w:type="pct"/>
            <w:tcMar>
              <w:top w:w="15" w:type="dxa"/>
              <w:left w:w="15" w:type="dxa"/>
              <w:bottom w:w="15" w:type="dxa"/>
              <w:right w:w="15" w:type="dxa"/>
            </w:tcMar>
            <w:vAlign w:val="center"/>
            <w:hideMark/>
          </w:tcPr>
          <w:p w14:paraId="65407870" w14:textId="183CB0D7" w:rsidR="001C435F" w:rsidRPr="001C435F" w:rsidRDefault="001C435F" w:rsidP="00F2107B">
            <w:pPr>
              <w:jc w:val="center"/>
              <w:rPr>
                <w:rFonts w:eastAsia="Times New Roman"/>
                <w:color w:val="000000"/>
              </w:rPr>
            </w:pPr>
            <w:r w:rsidRPr="001C435F">
              <w:rPr>
                <w:color w:val="000000"/>
              </w:rPr>
              <w:t>12</w:t>
            </w:r>
          </w:p>
        </w:tc>
        <w:tc>
          <w:tcPr>
            <w:tcW w:w="623" w:type="pct"/>
            <w:tcMar>
              <w:top w:w="15" w:type="dxa"/>
              <w:left w:w="15" w:type="dxa"/>
              <w:bottom w:w="15" w:type="dxa"/>
              <w:right w:w="15" w:type="dxa"/>
            </w:tcMar>
            <w:vAlign w:val="center"/>
            <w:hideMark/>
          </w:tcPr>
          <w:p w14:paraId="75595054" w14:textId="5FDF54DD" w:rsidR="001C435F" w:rsidRPr="001C435F" w:rsidRDefault="001C435F" w:rsidP="00F2107B">
            <w:pPr>
              <w:jc w:val="center"/>
              <w:rPr>
                <w:rFonts w:eastAsia="Times New Roman"/>
                <w:color w:val="000000"/>
                <w:sz w:val="20"/>
                <w:szCs w:val="20"/>
              </w:rPr>
            </w:pPr>
            <w:r w:rsidRPr="001C435F">
              <w:rPr>
                <w:color w:val="000000"/>
                <w:sz w:val="20"/>
                <w:szCs w:val="20"/>
              </w:rPr>
              <w:t xml:space="preserve">G/SPS/N/TUR/118 </w:t>
            </w:r>
          </w:p>
        </w:tc>
        <w:tc>
          <w:tcPr>
            <w:tcW w:w="381" w:type="pct"/>
            <w:vAlign w:val="center"/>
          </w:tcPr>
          <w:p w14:paraId="026120B7" w14:textId="15C79B4C" w:rsidR="001C435F" w:rsidRPr="001C435F" w:rsidRDefault="001C435F" w:rsidP="00D04260">
            <w:pPr>
              <w:jc w:val="center"/>
              <w:rPr>
                <w:color w:val="000000"/>
              </w:rPr>
            </w:pPr>
            <w:r w:rsidRPr="001C435F">
              <w:rPr>
                <w:color w:val="000000"/>
              </w:rPr>
              <w:t>ATTP</w:t>
            </w:r>
          </w:p>
        </w:tc>
        <w:tc>
          <w:tcPr>
            <w:tcW w:w="431" w:type="pct"/>
            <w:tcMar>
              <w:top w:w="15" w:type="dxa"/>
              <w:left w:w="15" w:type="dxa"/>
              <w:bottom w:w="15" w:type="dxa"/>
              <w:right w:w="15" w:type="dxa"/>
            </w:tcMar>
            <w:vAlign w:val="center"/>
            <w:hideMark/>
          </w:tcPr>
          <w:p w14:paraId="7E6B9914" w14:textId="2464B484" w:rsidR="001C435F" w:rsidRPr="001C435F" w:rsidRDefault="001C435F" w:rsidP="00F2107B">
            <w:pPr>
              <w:jc w:val="center"/>
              <w:rPr>
                <w:rFonts w:eastAsia="Times New Roman"/>
                <w:color w:val="000000"/>
              </w:rPr>
            </w:pPr>
            <w:r w:rsidRPr="001C435F">
              <w:rPr>
                <w:color w:val="000000"/>
              </w:rPr>
              <w:t>Thổ Nhĩ Kỳ</w:t>
            </w:r>
          </w:p>
        </w:tc>
        <w:tc>
          <w:tcPr>
            <w:tcW w:w="476" w:type="pct"/>
            <w:tcMar>
              <w:top w:w="15" w:type="dxa"/>
              <w:left w:w="15" w:type="dxa"/>
              <w:bottom w:w="15" w:type="dxa"/>
              <w:right w:w="15" w:type="dxa"/>
            </w:tcMar>
            <w:vAlign w:val="center"/>
            <w:hideMark/>
          </w:tcPr>
          <w:p w14:paraId="00DC8A22" w14:textId="047F7E54" w:rsidR="001C435F" w:rsidRPr="001C435F" w:rsidRDefault="001C435F" w:rsidP="00F2107B">
            <w:pPr>
              <w:jc w:val="center"/>
              <w:rPr>
                <w:rFonts w:eastAsia="Times New Roman"/>
                <w:color w:val="000000"/>
              </w:rPr>
            </w:pPr>
            <w:r w:rsidRPr="001C435F">
              <w:rPr>
                <w:color w:val="000000"/>
              </w:rPr>
              <w:t>07/7/2021</w:t>
            </w:r>
          </w:p>
        </w:tc>
        <w:tc>
          <w:tcPr>
            <w:tcW w:w="815" w:type="pct"/>
            <w:tcMar>
              <w:top w:w="15" w:type="dxa"/>
              <w:left w:w="15" w:type="dxa"/>
              <w:bottom w:w="15" w:type="dxa"/>
              <w:right w:w="15" w:type="dxa"/>
            </w:tcMar>
            <w:vAlign w:val="center"/>
            <w:hideMark/>
          </w:tcPr>
          <w:p w14:paraId="27ABE330" w14:textId="5F8067A0" w:rsidR="001C435F" w:rsidRPr="001C435F" w:rsidRDefault="001C435F" w:rsidP="00F2107B">
            <w:pPr>
              <w:jc w:val="both"/>
              <w:rPr>
                <w:rFonts w:eastAsia="Times New Roman"/>
                <w:color w:val="000000"/>
              </w:rPr>
            </w:pPr>
            <w:r w:rsidRPr="001C435F">
              <w:rPr>
                <w:color w:val="000000"/>
              </w:rPr>
              <w:t>Thực phẩm Thổ Nhĩ Kỳ Codex - Công bố về rượu trái cây</w:t>
            </w:r>
          </w:p>
        </w:tc>
        <w:tc>
          <w:tcPr>
            <w:tcW w:w="2083" w:type="pct"/>
            <w:vAlign w:val="center"/>
          </w:tcPr>
          <w:p w14:paraId="7AB914FD" w14:textId="0F504073" w:rsidR="001C435F" w:rsidRPr="001C435F" w:rsidRDefault="001C435F" w:rsidP="00F2107B">
            <w:pPr>
              <w:jc w:val="both"/>
              <w:rPr>
                <w:rFonts w:eastAsia="Times New Roman"/>
                <w:color w:val="000000"/>
              </w:rPr>
            </w:pPr>
            <w:r w:rsidRPr="001C435F">
              <w:rPr>
                <w:color w:val="000000"/>
                <w:lang w:val="vi-VN"/>
              </w:rPr>
              <w:t>Thông cáo này bao gồm các định nghĩa sản phẩm, tiêu chí thành phần và các yêu cầu ghi nhãn của rượu trái cây (rượu trái cây, rượu táo và rượu táo tây/lê).</w:t>
            </w:r>
          </w:p>
        </w:tc>
      </w:tr>
      <w:tr w:rsidR="00D04260" w:rsidRPr="001C435F" w14:paraId="0C6826C2" w14:textId="29673682" w:rsidTr="00D04260">
        <w:tc>
          <w:tcPr>
            <w:tcW w:w="191" w:type="pct"/>
            <w:tcMar>
              <w:top w:w="15" w:type="dxa"/>
              <w:left w:w="15" w:type="dxa"/>
              <w:bottom w:w="15" w:type="dxa"/>
              <w:right w:w="15" w:type="dxa"/>
            </w:tcMar>
            <w:vAlign w:val="center"/>
            <w:hideMark/>
          </w:tcPr>
          <w:p w14:paraId="54851B5A" w14:textId="3C4D9C4A" w:rsidR="00D04260" w:rsidRPr="001C435F" w:rsidRDefault="00D04260" w:rsidP="00F2107B">
            <w:pPr>
              <w:jc w:val="center"/>
              <w:rPr>
                <w:rFonts w:eastAsia="Times New Roman"/>
                <w:color w:val="000000"/>
              </w:rPr>
            </w:pPr>
            <w:r w:rsidRPr="001C435F">
              <w:rPr>
                <w:color w:val="000000"/>
              </w:rPr>
              <w:t>13</w:t>
            </w:r>
          </w:p>
        </w:tc>
        <w:tc>
          <w:tcPr>
            <w:tcW w:w="623" w:type="pct"/>
            <w:tcMar>
              <w:top w:w="15" w:type="dxa"/>
              <w:left w:w="15" w:type="dxa"/>
              <w:bottom w:w="15" w:type="dxa"/>
              <w:right w:w="15" w:type="dxa"/>
            </w:tcMar>
            <w:vAlign w:val="center"/>
          </w:tcPr>
          <w:p w14:paraId="11774019" w14:textId="303E490B" w:rsidR="00D04260" w:rsidRPr="001C435F" w:rsidRDefault="00D04260" w:rsidP="00F2107B">
            <w:pPr>
              <w:jc w:val="center"/>
              <w:rPr>
                <w:rFonts w:eastAsia="Times New Roman"/>
                <w:color w:val="000000"/>
                <w:sz w:val="20"/>
                <w:szCs w:val="20"/>
              </w:rPr>
            </w:pPr>
            <w:r w:rsidRPr="001C435F">
              <w:rPr>
                <w:color w:val="000000"/>
                <w:sz w:val="20"/>
                <w:szCs w:val="20"/>
              </w:rPr>
              <w:t xml:space="preserve">G/SPS/N/ZAF/75 </w:t>
            </w:r>
          </w:p>
        </w:tc>
        <w:tc>
          <w:tcPr>
            <w:tcW w:w="381" w:type="pct"/>
            <w:vAlign w:val="center"/>
          </w:tcPr>
          <w:p w14:paraId="5E949EF2" w14:textId="268D4F37" w:rsidR="00D04260" w:rsidRPr="001C435F" w:rsidRDefault="00D04260" w:rsidP="00D04260">
            <w:pPr>
              <w:jc w:val="center"/>
              <w:rPr>
                <w:color w:val="000000"/>
              </w:rPr>
            </w:pPr>
            <w:r w:rsidRPr="001C435F">
              <w:rPr>
                <w:color w:val="000000"/>
              </w:rPr>
              <w:t>ATTP, BVTV, Thú y, Thủy sản</w:t>
            </w:r>
          </w:p>
        </w:tc>
        <w:tc>
          <w:tcPr>
            <w:tcW w:w="431" w:type="pct"/>
            <w:tcMar>
              <w:top w:w="15" w:type="dxa"/>
              <w:left w:w="15" w:type="dxa"/>
              <w:bottom w:w="15" w:type="dxa"/>
              <w:right w:w="15" w:type="dxa"/>
            </w:tcMar>
            <w:vAlign w:val="center"/>
          </w:tcPr>
          <w:p w14:paraId="26E2CC8F" w14:textId="60850AFA" w:rsidR="00D04260" w:rsidRPr="001C435F" w:rsidRDefault="00D04260" w:rsidP="00F2107B">
            <w:pPr>
              <w:jc w:val="center"/>
              <w:rPr>
                <w:rFonts w:eastAsia="Times New Roman"/>
                <w:color w:val="000000"/>
              </w:rPr>
            </w:pPr>
            <w:r w:rsidRPr="001C435F">
              <w:rPr>
                <w:color w:val="000000"/>
              </w:rPr>
              <w:t>Nam Phi</w:t>
            </w:r>
          </w:p>
        </w:tc>
        <w:tc>
          <w:tcPr>
            <w:tcW w:w="476" w:type="pct"/>
            <w:tcMar>
              <w:top w:w="15" w:type="dxa"/>
              <w:left w:w="15" w:type="dxa"/>
              <w:bottom w:w="15" w:type="dxa"/>
              <w:right w:w="15" w:type="dxa"/>
            </w:tcMar>
            <w:vAlign w:val="center"/>
          </w:tcPr>
          <w:p w14:paraId="65CE5CBE" w14:textId="6B030CCF" w:rsidR="00D04260" w:rsidRPr="001C435F" w:rsidRDefault="00D04260" w:rsidP="00F2107B">
            <w:pPr>
              <w:jc w:val="center"/>
              <w:rPr>
                <w:rFonts w:eastAsia="Times New Roman"/>
                <w:color w:val="000000"/>
              </w:rPr>
            </w:pPr>
            <w:r w:rsidRPr="001C435F">
              <w:rPr>
                <w:color w:val="000000"/>
              </w:rPr>
              <w:t>07/7/2021</w:t>
            </w:r>
          </w:p>
        </w:tc>
        <w:tc>
          <w:tcPr>
            <w:tcW w:w="815" w:type="pct"/>
            <w:tcMar>
              <w:top w:w="15" w:type="dxa"/>
              <w:left w:w="15" w:type="dxa"/>
              <w:bottom w:w="15" w:type="dxa"/>
              <w:right w:w="15" w:type="dxa"/>
            </w:tcMar>
            <w:vAlign w:val="center"/>
          </w:tcPr>
          <w:p w14:paraId="38C8DA36" w14:textId="6F0F41EE" w:rsidR="00D04260" w:rsidRPr="001C435F" w:rsidRDefault="00D04260" w:rsidP="00F2107B">
            <w:pPr>
              <w:jc w:val="both"/>
              <w:rPr>
                <w:rFonts w:eastAsia="Times New Roman"/>
                <w:color w:val="000000"/>
              </w:rPr>
            </w:pPr>
            <w:r w:rsidRPr="001C435F">
              <w:rPr>
                <w:color w:val="000000"/>
                <w:lang w:val="vi-VN"/>
              </w:rPr>
              <w:t>Sửa đổi các quy định về biện pháp khắc phục hậu quả trong nông nghiệp</w:t>
            </w:r>
          </w:p>
        </w:tc>
        <w:tc>
          <w:tcPr>
            <w:tcW w:w="2083" w:type="pct"/>
            <w:vAlign w:val="center"/>
          </w:tcPr>
          <w:p w14:paraId="77A2D1CB" w14:textId="3761347C" w:rsidR="00D04260" w:rsidRPr="001C435F" w:rsidRDefault="00D04260" w:rsidP="00F2107B">
            <w:pPr>
              <w:jc w:val="both"/>
              <w:rPr>
                <w:rFonts w:eastAsia="Times New Roman"/>
                <w:color w:val="000000"/>
              </w:rPr>
            </w:pPr>
            <w:r w:rsidRPr="001C435F">
              <w:rPr>
                <w:color w:val="000000"/>
              </w:rPr>
              <w:t xml:space="preserve">Sửa đổi liên quan đến việc đưa ra các điều khoản cho Hệ thống hài hòa toàn cầu (GHS) về phân loại và ghi nhãn hóa chất; giới thiệu về Tổ chức Hợp tác Kinh tế và Phát triển các nguyên tắc về Thực hành tốt phòng thí nghiệm (OECD GLP); cấm đăng ký và sử dụng các hoạt chất và công thức của chúng đáp ứng tiêu chí 1A của GHS liên quan đến khả năng </w:t>
            </w:r>
            <w:r w:rsidRPr="001C435F">
              <w:rPr>
                <w:color w:val="000000"/>
              </w:rPr>
              <w:lastRenderedPageBreak/>
              <w:t>gây ung thư, gây đột biến và độc tố sinh sản cũng như các hoạt chất được liệt kê trong Phụ lục A và B của Công ước Stockholm và những hoạt chất đáp ứng tất cả các tiêu chí trong đoạn 1 của Phụ lục D. Bản sửa đổi cũng quy định việc lưu trữ hồ sơ số lượng thuốc nông nghiệp đã bán.</w:t>
            </w:r>
          </w:p>
        </w:tc>
      </w:tr>
      <w:tr w:rsidR="00D04260" w:rsidRPr="001C435F" w14:paraId="4E27959E" w14:textId="3C575E45" w:rsidTr="00D04260">
        <w:tc>
          <w:tcPr>
            <w:tcW w:w="191" w:type="pct"/>
            <w:tcMar>
              <w:top w:w="15" w:type="dxa"/>
              <w:left w:w="15" w:type="dxa"/>
              <w:bottom w:w="15" w:type="dxa"/>
              <w:right w:w="15" w:type="dxa"/>
            </w:tcMar>
            <w:vAlign w:val="center"/>
            <w:hideMark/>
          </w:tcPr>
          <w:p w14:paraId="12A38B7D" w14:textId="6E170038" w:rsidR="00D04260" w:rsidRPr="001C435F" w:rsidRDefault="00D04260" w:rsidP="00F2107B">
            <w:pPr>
              <w:jc w:val="center"/>
              <w:rPr>
                <w:rFonts w:eastAsia="Times New Roman"/>
                <w:color w:val="000000"/>
              </w:rPr>
            </w:pPr>
            <w:r w:rsidRPr="001C435F">
              <w:rPr>
                <w:color w:val="000000"/>
              </w:rPr>
              <w:lastRenderedPageBreak/>
              <w:t>14</w:t>
            </w:r>
          </w:p>
        </w:tc>
        <w:tc>
          <w:tcPr>
            <w:tcW w:w="623" w:type="pct"/>
            <w:tcMar>
              <w:top w:w="15" w:type="dxa"/>
              <w:left w:w="15" w:type="dxa"/>
              <w:bottom w:w="15" w:type="dxa"/>
              <w:right w:w="15" w:type="dxa"/>
            </w:tcMar>
            <w:vAlign w:val="center"/>
            <w:hideMark/>
          </w:tcPr>
          <w:p w14:paraId="272AF7EE" w14:textId="0BBE5284" w:rsidR="00D04260" w:rsidRPr="001C435F" w:rsidRDefault="00D04260" w:rsidP="00F2107B">
            <w:pPr>
              <w:jc w:val="center"/>
              <w:rPr>
                <w:rFonts w:eastAsia="Times New Roman"/>
                <w:color w:val="000000"/>
                <w:sz w:val="20"/>
                <w:szCs w:val="20"/>
              </w:rPr>
            </w:pPr>
            <w:r w:rsidRPr="001C435F">
              <w:rPr>
                <w:color w:val="000000"/>
                <w:sz w:val="20"/>
                <w:szCs w:val="20"/>
              </w:rPr>
              <w:t>G/SPS/N/TUR/12/</w:t>
            </w:r>
            <w:r w:rsidR="00C069D3">
              <w:rPr>
                <w:color w:val="000000"/>
                <w:sz w:val="20"/>
                <w:szCs w:val="20"/>
              </w:rPr>
              <w:br/>
            </w:r>
            <w:r w:rsidRPr="001C435F">
              <w:rPr>
                <w:color w:val="000000"/>
                <w:sz w:val="20"/>
                <w:szCs w:val="20"/>
              </w:rPr>
              <w:t xml:space="preserve">Add.1 </w:t>
            </w:r>
          </w:p>
        </w:tc>
        <w:tc>
          <w:tcPr>
            <w:tcW w:w="381" w:type="pct"/>
            <w:vAlign w:val="center"/>
          </w:tcPr>
          <w:p w14:paraId="270F2D79" w14:textId="6E0EC1E6" w:rsidR="00D04260" w:rsidRPr="001C435F" w:rsidRDefault="00D04260" w:rsidP="00D04260">
            <w:pPr>
              <w:jc w:val="center"/>
              <w:rPr>
                <w:color w:val="000000"/>
              </w:rPr>
            </w:pPr>
            <w:r w:rsidRPr="001C435F">
              <w:rPr>
                <w:color w:val="000000"/>
              </w:rPr>
              <w:t>Thủy sản</w:t>
            </w:r>
          </w:p>
        </w:tc>
        <w:tc>
          <w:tcPr>
            <w:tcW w:w="431" w:type="pct"/>
            <w:tcMar>
              <w:top w:w="15" w:type="dxa"/>
              <w:left w:w="15" w:type="dxa"/>
              <w:bottom w:w="15" w:type="dxa"/>
              <w:right w:w="15" w:type="dxa"/>
            </w:tcMar>
            <w:vAlign w:val="center"/>
            <w:hideMark/>
          </w:tcPr>
          <w:p w14:paraId="36761DCF" w14:textId="52899AA4" w:rsidR="00D04260" w:rsidRPr="001C435F" w:rsidRDefault="00D04260" w:rsidP="00F2107B">
            <w:pPr>
              <w:jc w:val="center"/>
              <w:rPr>
                <w:rFonts w:eastAsia="Times New Roman"/>
                <w:color w:val="000000"/>
              </w:rPr>
            </w:pPr>
            <w:r w:rsidRPr="001C435F">
              <w:rPr>
                <w:color w:val="000000"/>
              </w:rPr>
              <w:t>Thổ Nhĩ Kỳ</w:t>
            </w:r>
          </w:p>
        </w:tc>
        <w:tc>
          <w:tcPr>
            <w:tcW w:w="476" w:type="pct"/>
            <w:tcMar>
              <w:top w:w="15" w:type="dxa"/>
              <w:left w:w="15" w:type="dxa"/>
              <w:bottom w:w="15" w:type="dxa"/>
              <w:right w:w="15" w:type="dxa"/>
            </w:tcMar>
            <w:vAlign w:val="center"/>
            <w:hideMark/>
          </w:tcPr>
          <w:p w14:paraId="6C625873" w14:textId="52A1E665" w:rsidR="00D04260" w:rsidRPr="001C435F" w:rsidRDefault="00D04260" w:rsidP="00F2107B">
            <w:pPr>
              <w:jc w:val="center"/>
              <w:rPr>
                <w:rFonts w:eastAsia="Times New Roman"/>
                <w:color w:val="000000"/>
              </w:rPr>
            </w:pPr>
            <w:r w:rsidRPr="001C435F">
              <w:rPr>
                <w:color w:val="000000"/>
              </w:rPr>
              <w:t>07/7/2021</w:t>
            </w:r>
          </w:p>
        </w:tc>
        <w:tc>
          <w:tcPr>
            <w:tcW w:w="815" w:type="pct"/>
            <w:tcMar>
              <w:top w:w="15" w:type="dxa"/>
              <w:left w:w="15" w:type="dxa"/>
              <w:bottom w:w="15" w:type="dxa"/>
              <w:right w:w="15" w:type="dxa"/>
            </w:tcMar>
            <w:vAlign w:val="center"/>
            <w:hideMark/>
          </w:tcPr>
          <w:p w14:paraId="13E83435" w14:textId="1C3DC4FD" w:rsidR="00D04260" w:rsidRPr="001C435F" w:rsidRDefault="00D04260" w:rsidP="00F2107B">
            <w:pPr>
              <w:jc w:val="both"/>
              <w:rPr>
                <w:rFonts w:eastAsia="Times New Roman"/>
                <w:color w:val="000000"/>
              </w:rPr>
            </w:pPr>
            <w:r w:rsidRPr="001C435F">
              <w:rPr>
                <w:color w:val="000000"/>
              </w:rPr>
              <w:t>Danh sách các quốc gia và khu vực sản xuất được phê duyệt và  để nhập khẩu động vật nhuyễn thể hai mảnh vỏ</w:t>
            </w:r>
          </w:p>
        </w:tc>
        <w:tc>
          <w:tcPr>
            <w:tcW w:w="2083" w:type="pct"/>
            <w:vAlign w:val="center"/>
          </w:tcPr>
          <w:p w14:paraId="7EC84AEA" w14:textId="0327A752" w:rsidR="00D04260" w:rsidRPr="001C435F" w:rsidRDefault="00D04260" w:rsidP="00F2107B">
            <w:pPr>
              <w:jc w:val="both"/>
              <w:rPr>
                <w:rFonts w:eastAsia="Times New Roman"/>
                <w:color w:val="000000"/>
              </w:rPr>
            </w:pPr>
            <w:r w:rsidRPr="001C435F">
              <w:rPr>
                <w:color w:val="000000"/>
                <w:lang w:val="vi-VN"/>
              </w:rPr>
              <w:t>Theo "</w:t>
            </w:r>
            <w:r w:rsidRPr="00D04260">
              <w:rPr>
                <w:lang w:val="vi-VN"/>
              </w:rPr>
              <w:t xml:space="preserve">Quy định về </w:t>
            </w:r>
            <w:r w:rsidRPr="00D04260">
              <w:t>q</w:t>
            </w:r>
            <w:r w:rsidRPr="00D04260">
              <w:rPr>
                <w:lang w:val="vi-VN"/>
              </w:rPr>
              <w:t>uy tắc vệ sinh cụ thể đối với thực phẩm có nguồn gốc động vật" (G/SPS/N/TUR/12) chỉ cho phép nhập khẩu động vật nhuyễn thể hai mảnh vỏ sống từ các quốc gia và khu vực sản xuất trong danh sách được chuẩn bị và cập nhật của Bộ Nông nghiệp và Lâm nghiệp theo "Quy định về các quy tắc cụ thể để kiểm soát chính thức đối với thực phẩm có nguồn gốc động vật</w:t>
            </w:r>
            <w:r w:rsidRPr="001C435F">
              <w:rPr>
                <w:color w:val="000000"/>
                <w:lang w:val="vi-VN"/>
              </w:rPr>
              <w:t xml:space="preserve">" (G/ PS/N/TUR/15). Theo đó, kế hoạch thực hiện kiểm tra tại các nước xuất khẩu để lập danh sách cập nhật trong vòng sáu tháng, bắt đầu từ ngày </w:t>
            </w:r>
            <w:r>
              <w:rPr>
                <w:color w:val="000000"/>
              </w:rPr>
              <w:t>0</w:t>
            </w:r>
            <w:r w:rsidRPr="001C435F">
              <w:rPr>
                <w:color w:val="000000"/>
                <w:lang w:val="vi-VN"/>
              </w:rPr>
              <w:t>1 tháng 7 năm 2021 nhằm bảo vệ sức khỏe cộng đồng và động vật với sự phê duyệt của Thứ trưởng. Các chuyến hàng từ các quốc gia và khu vực sản xuất được Liên minh Châu Âu (EU) sẽ được phép nhập khẩu cho đến khi các danh sách cập nhật được chuẩn bị. Sau thời hạn 6 tháng nói trên, chỉ những chuyến hàng từ các quốc gia và vùng sản xuất được Bộ Nông Lâm nghiệp phê duyệt mới được phép nhập khẩu.</w:t>
            </w:r>
          </w:p>
        </w:tc>
      </w:tr>
      <w:tr w:rsidR="00D04260" w:rsidRPr="001C435F" w14:paraId="2BE24CF2" w14:textId="64EEE8A5" w:rsidTr="00D04260">
        <w:tc>
          <w:tcPr>
            <w:tcW w:w="191" w:type="pct"/>
            <w:tcMar>
              <w:top w:w="15" w:type="dxa"/>
              <w:left w:w="15" w:type="dxa"/>
              <w:bottom w:w="15" w:type="dxa"/>
              <w:right w:w="15" w:type="dxa"/>
            </w:tcMar>
            <w:vAlign w:val="center"/>
            <w:hideMark/>
          </w:tcPr>
          <w:p w14:paraId="5FA3A95C" w14:textId="1FF6B5EF" w:rsidR="00D04260" w:rsidRPr="001C435F" w:rsidRDefault="00D04260" w:rsidP="00F2107B">
            <w:pPr>
              <w:jc w:val="center"/>
              <w:rPr>
                <w:rFonts w:eastAsia="Times New Roman"/>
                <w:color w:val="000000"/>
              </w:rPr>
            </w:pPr>
            <w:r w:rsidRPr="001C435F">
              <w:rPr>
                <w:color w:val="000000"/>
              </w:rPr>
              <w:t>15</w:t>
            </w:r>
          </w:p>
        </w:tc>
        <w:tc>
          <w:tcPr>
            <w:tcW w:w="623" w:type="pct"/>
            <w:tcMar>
              <w:top w:w="15" w:type="dxa"/>
              <w:left w:w="15" w:type="dxa"/>
              <w:bottom w:w="15" w:type="dxa"/>
              <w:right w:w="15" w:type="dxa"/>
            </w:tcMar>
            <w:vAlign w:val="center"/>
            <w:hideMark/>
          </w:tcPr>
          <w:p w14:paraId="24A51BE5" w14:textId="01B5EF6D" w:rsidR="00D04260" w:rsidRPr="001C435F" w:rsidRDefault="00D04260" w:rsidP="00F2107B">
            <w:pPr>
              <w:jc w:val="center"/>
              <w:rPr>
                <w:rFonts w:eastAsia="Times New Roman"/>
                <w:color w:val="000000"/>
                <w:sz w:val="20"/>
                <w:szCs w:val="20"/>
              </w:rPr>
            </w:pPr>
            <w:r w:rsidRPr="001C435F">
              <w:rPr>
                <w:color w:val="000000"/>
                <w:sz w:val="20"/>
                <w:szCs w:val="20"/>
              </w:rPr>
              <w:t xml:space="preserve">G/SPS/N/UKR/164 </w:t>
            </w:r>
          </w:p>
        </w:tc>
        <w:tc>
          <w:tcPr>
            <w:tcW w:w="381" w:type="pct"/>
            <w:vAlign w:val="center"/>
          </w:tcPr>
          <w:p w14:paraId="7CFAD402" w14:textId="3CF5E552" w:rsidR="00D04260" w:rsidRPr="001C435F" w:rsidRDefault="00D04260" w:rsidP="00D04260">
            <w:pPr>
              <w:jc w:val="center"/>
              <w:rPr>
                <w:color w:val="000000"/>
              </w:rPr>
            </w:pPr>
            <w:r w:rsidRPr="001C435F">
              <w:rPr>
                <w:color w:val="000000"/>
              </w:rPr>
              <w:t>ATTP, BVTV</w:t>
            </w:r>
          </w:p>
        </w:tc>
        <w:tc>
          <w:tcPr>
            <w:tcW w:w="431" w:type="pct"/>
            <w:tcMar>
              <w:top w:w="15" w:type="dxa"/>
              <w:left w:w="15" w:type="dxa"/>
              <w:bottom w:w="15" w:type="dxa"/>
              <w:right w:w="15" w:type="dxa"/>
            </w:tcMar>
            <w:vAlign w:val="center"/>
            <w:hideMark/>
          </w:tcPr>
          <w:p w14:paraId="6D2BE220" w14:textId="6FA62126" w:rsidR="00D04260" w:rsidRPr="001C435F" w:rsidRDefault="00D04260" w:rsidP="00F2107B">
            <w:pPr>
              <w:jc w:val="center"/>
              <w:rPr>
                <w:rFonts w:eastAsia="Times New Roman"/>
                <w:color w:val="000000"/>
              </w:rPr>
            </w:pPr>
            <w:r w:rsidRPr="001C435F">
              <w:rPr>
                <w:color w:val="000000"/>
              </w:rPr>
              <w:t xml:space="preserve">Ukraine </w:t>
            </w:r>
          </w:p>
        </w:tc>
        <w:tc>
          <w:tcPr>
            <w:tcW w:w="476" w:type="pct"/>
            <w:tcMar>
              <w:top w:w="15" w:type="dxa"/>
              <w:left w:w="15" w:type="dxa"/>
              <w:bottom w:w="15" w:type="dxa"/>
              <w:right w:w="15" w:type="dxa"/>
            </w:tcMar>
            <w:vAlign w:val="center"/>
            <w:hideMark/>
          </w:tcPr>
          <w:p w14:paraId="478EDFD5" w14:textId="26C00983" w:rsidR="00D04260" w:rsidRPr="001C435F" w:rsidRDefault="00D04260" w:rsidP="00F2107B">
            <w:pPr>
              <w:jc w:val="center"/>
              <w:rPr>
                <w:rFonts w:eastAsia="Times New Roman"/>
                <w:color w:val="000000"/>
              </w:rPr>
            </w:pPr>
            <w:r w:rsidRPr="001C435F">
              <w:rPr>
                <w:color w:val="000000"/>
              </w:rPr>
              <w:t>08/7/2021</w:t>
            </w:r>
          </w:p>
        </w:tc>
        <w:tc>
          <w:tcPr>
            <w:tcW w:w="815" w:type="pct"/>
            <w:tcMar>
              <w:top w:w="15" w:type="dxa"/>
              <w:left w:w="15" w:type="dxa"/>
              <w:bottom w:w="15" w:type="dxa"/>
              <w:right w:w="15" w:type="dxa"/>
            </w:tcMar>
            <w:vAlign w:val="center"/>
            <w:hideMark/>
          </w:tcPr>
          <w:p w14:paraId="4F2DD21C" w14:textId="2F595302" w:rsidR="00D04260" w:rsidRPr="001C435F" w:rsidRDefault="00D04260" w:rsidP="00F2107B">
            <w:pPr>
              <w:jc w:val="both"/>
              <w:rPr>
                <w:rFonts w:eastAsia="Times New Roman"/>
                <w:color w:val="000000"/>
              </w:rPr>
            </w:pPr>
            <w:r w:rsidRPr="001C435F">
              <w:rPr>
                <w:color w:val="000000"/>
                <w:lang w:val="vi-VN"/>
              </w:rPr>
              <w:t>Sắc lệnh của Bộ Y tế Ukraine số 961 "Về việc sửa đổi các tiêu chuẩn và quy định vệ sinh để sử dụng an toàn thuốc trừ sâu và hóa chất nông nghiệp" ngày 18 tháng 5 năm 2021.</w:t>
            </w:r>
          </w:p>
        </w:tc>
        <w:tc>
          <w:tcPr>
            <w:tcW w:w="2083" w:type="pct"/>
            <w:vAlign w:val="center"/>
          </w:tcPr>
          <w:p w14:paraId="3C5FE2AD" w14:textId="6F276326" w:rsidR="00D04260" w:rsidRPr="001C435F" w:rsidRDefault="00D04260" w:rsidP="00F2107B">
            <w:pPr>
              <w:jc w:val="both"/>
              <w:rPr>
                <w:rFonts w:eastAsia="Times New Roman"/>
                <w:color w:val="000000"/>
              </w:rPr>
            </w:pPr>
            <w:r w:rsidRPr="001C435F">
              <w:rPr>
                <w:color w:val="000000"/>
                <w:lang w:val="vi-VN"/>
              </w:rPr>
              <w:t>Sắc lệnh này phê duyệt các tiêu chuẩn và quy định vệ sinh để sử dụng an toàn thuốc trừ sâu và hóa chất nông nghiệp.</w:t>
            </w:r>
          </w:p>
        </w:tc>
      </w:tr>
      <w:tr w:rsidR="00D04260" w:rsidRPr="001C435F" w14:paraId="2FD955B0" w14:textId="4587CD6E" w:rsidTr="00D04260">
        <w:tc>
          <w:tcPr>
            <w:tcW w:w="191" w:type="pct"/>
            <w:tcMar>
              <w:top w:w="15" w:type="dxa"/>
              <w:left w:w="15" w:type="dxa"/>
              <w:bottom w:w="15" w:type="dxa"/>
              <w:right w:w="15" w:type="dxa"/>
            </w:tcMar>
            <w:vAlign w:val="center"/>
            <w:hideMark/>
          </w:tcPr>
          <w:p w14:paraId="23AEB26A" w14:textId="1ECB2BA6" w:rsidR="00D04260" w:rsidRPr="001C435F" w:rsidRDefault="00D04260" w:rsidP="00F2107B">
            <w:pPr>
              <w:jc w:val="center"/>
              <w:rPr>
                <w:rFonts w:eastAsia="Times New Roman"/>
                <w:color w:val="000000"/>
              </w:rPr>
            </w:pPr>
            <w:r w:rsidRPr="001C435F">
              <w:rPr>
                <w:color w:val="000000"/>
              </w:rPr>
              <w:t>16</w:t>
            </w:r>
          </w:p>
        </w:tc>
        <w:tc>
          <w:tcPr>
            <w:tcW w:w="623" w:type="pct"/>
            <w:tcMar>
              <w:top w:w="15" w:type="dxa"/>
              <w:left w:w="15" w:type="dxa"/>
              <w:bottom w:w="15" w:type="dxa"/>
              <w:right w:w="15" w:type="dxa"/>
            </w:tcMar>
            <w:vAlign w:val="center"/>
            <w:hideMark/>
          </w:tcPr>
          <w:p w14:paraId="7FFF3F75" w14:textId="69765AE1" w:rsidR="00D04260" w:rsidRPr="001C435F" w:rsidRDefault="00D04260" w:rsidP="00F2107B">
            <w:pPr>
              <w:jc w:val="center"/>
              <w:rPr>
                <w:rFonts w:eastAsia="Times New Roman"/>
                <w:color w:val="000000"/>
                <w:sz w:val="20"/>
                <w:szCs w:val="20"/>
              </w:rPr>
            </w:pPr>
            <w:r w:rsidRPr="001C435F">
              <w:rPr>
                <w:color w:val="000000"/>
                <w:sz w:val="20"/>
                <w:szCs w:val="20"/>
              </w:rPr>
              <w:t xml:space="preserve">G/SPS/N/UKR/163 </w:t>
            </w:r>
          </w:p>
        </w:tc>
        <w:tc>
          <w:tcPr>
            <w:tcW w:w="381" w:type="pct"/>
            <w:vAlign w:val="center"/>
          </w:tcPr>
          <w:p w14:paraId="622F1E50" w14:textId="395CB1A7" w:rsidR="00D04260" w:rsidRPr="001C435F" w:rsidRDefault="00D04260" w:rsidP="00D04260">
            <w:pPr>
              <w:jc w:val="center"/>
              <w:rPr>
                <w:color w:val="000000"/>
              </w:rPr>
            </w:pPr>
            <w:r w:rsidRPr="001C435F">
              <w:rPr>
                <w:color w:val="000000"/>
              </w:rPr>
              <w:t>Chăn nuôi, Thú y</w:t>
            </w:r>
          </w:p>
        </w:tc>
        <w:tc>
          <w:tcPr>
            <w:tcW w:w="431" w:type="pct"/>
            <w:tcMar>
              <w:top w:w="15" w:type="dxa"/>
              <w:left w:w="15" w:type="dxa"/>
              <w:bottom w:w="15" w:type="dxa"/>
              <w:right w:w="15" w:type="dxa"/>
            </w:tcMar>
            <w:vAlign w:val="center"/>
            <w:hideMark/>
          </w:tcPr>
          <w:p w14:paraId="7E32591F" w14:textId="1EADA4DE" w:rsidR="00D04260" w:rsidRPr="001C435F" w:rsidRDefault="00D04260" w:rsidP="00F2107B">
            <w:pPr>
              <w:jc w:val="center"/>
              <w:rPr>
                <w:rFonts w:eastAsia="Times New Roman"/>
                <w:color w:val="000000"/>
              </w:rPr>
            </w:pPr>
            <w:r w:rsidRPr="001C435F">
              <w:rPr>
                <w:color w:val="000000"/>
              </w:rPr>
              <w:t xml:space="preserve">Ukraine </w:t>
            </w:r>
          </w:p>
        </w:tc>
        <w:tc>
          <w:tcPr>
            <w:tcW w:w="476" w:type="pct"/>
            <w:tcMar>
              <w:top w:w="15" w:type="dxa"/>
              <w:left w:w="15" w:type="dxa"/>
              <w:bottom w:w="15" w:type="dxa"/>
              <w:right w:w="15" w:type="dxa"/>
            </w:tcMar>
            <w:vAlign w:val="center"/>
            <w:hideMark/>
          </w:tcPr>
          <w:p w14:paraId="6C91F092" w14:textId="72BC30C2" w:rsidR="00D04260" w:rsidRPr="001C435F" w:rsidRDefault="00D04260" w:rsidP="00F2107B">
            <w:pPr>
              <w:jc w:val="center"/>
              <w:rPr>
                <w:rFonts w:eastAsia="Times New Roman"/>
                <w:color w:val="000000"/>
              </w:rPr>
            </w:pPr>
            <w:r w:rsidRPr="001C435F">
              <w:rPr>
                <w:color w:val="000000"/>
              </w:rPr>
              <w:t>08/7/2021</w:t>
            </w:r>
          </w:p>
        </w:tc>
        <w:tc>
          <w:tcPr>
            <w:tcW w:w="815" w:type="pct"/>
            <w:tcMar>
              <w:top w:w="15" w:type="dxa"/>
              <w:left w:w="15" w:type="dxa"/>
              <w:bottom w:w="15" w:type="dxa"/>
              <w:right w:w="15" w:type="dxa"/>
            </w:tcMar>
            <w:vAlign w:val="center"/>
            <w:hideMark/>
          </w:tcPr>
          <w:p w14:paraId="35C70A0D" w14:textId="0CB7A5B0" w:rsidR="00D04260" w:rsidRPr="001C435F" w:rsidRDefault="00D04260" w:rsidP="00F2107B">
            <w:pPr>
              <w:jc w:val="both"/>
              <w:rPr>
                <w:rFonts w:eastAsia="Times New Roman"/>
                <w:color w:val="000000"/>
              </w:rPr>
            </w:pPr>
            <w:r w:rsidRPr="001C435F">
              <w:rPr>
                <w:color w:val="000000"/>
                <w:lang w:val="vi-VN"/>
              </w:rPr>
              <w:t xml:space="preserve">Dự thảo Sắc lệnh của Bộ Kinh tế Ukraine "Về việc phê duyệt thủ tục </w:t>
            </w:r>
            <w:r w:rsidRPr="001C435F">
              <w:rPr>
                <w:color w:val="000000"/>
                <w:lang w:val="vi-VN"/>
              </w:rPr>
              <w:lastRenderedPageBreak/>
              <w:t>công nhận tương đương của các hệ thống kiểm soát nhà nước của nước xuất khẩu"</w:t>
            </w:r>
          </w:p>
        </w:tc>
        <w:tc>
          <w:tcPr>
            <w:tcW w:w="2083" w:type="pct"/>
            <w:vAlign w:val="center"/>
          </w:tcPr>
          <w:p w14:paraId="05E0D2DA" w14:textId="6FBAD858" w:rsidR="00D04260" w:rsidRPr="001C435F" w:rsidRDefault="00D04260" w:rsidP="00F2107B">
            <w:pPr>
              <w:jc w:val="both"/>
              <w:rPr>
                <w:color w:val="000000"/>
              </w:rPr>
            </w:pPr>
            <w:r w:rsidRPr="001C435F">
              <w:rPr>
                <w:color w:val="000000"/>
                <w:lang w:val="vi-VN"/>
              </w:rPr>
              <w:lastRenderedPageBreak/>
              <w:t xml:space="preserve">Theo dự thảo Sắc lệnh, việc thừa nhận tương đương đối với hệ thống kiểm soát nhà nước của nước xuất khẩu và hệ thống kiểm soát nhà nước của Ukraine có thể được thực hiện khi </w:t>
            </w:r>
            <w:r w:rsidRPr="001C435F">
              <w:rPr>
                <w:color w:val="000000"/>
                <w:lang w:val="vi-VN"/>
              </w:rPr>
              <w:lastRenderedPageBreak/>
              <w:t xml:space="preserve">nhận được yêu cầu từ cơ quan có thẩm quyền của nước xuất khẩu nơi họ đảm bảo rằng hệ thống kiểm soát nhà nước cung cấp các kết quả tương đương về an toàn thực phẩm và thức ăn chăn nuôi, sức khỏe và </w:t>
            </w:r>
            <w:r w:rsidRPr="001C435F">
              <w:rPr>
                <w:color w:val="000000"/>
              </w:rPr>
              <w:t>đối xử nhân đạo với</w:t>
            </w:r>
            <w:r w:rsidRPr="001C435F">
              <w:rPr>
                <w:color w:val="000000"/>
                <w:lang w:val="vi-VN"/>
              </w:rPr>
              <w:t xml:space="preserve"> động vật theo quy định của pháp luật Ukraine và đề xuất tổ chức xác minh sự tuân thủ (tương đương) của hệ thống kiểm soát nhà nước của nước xuất khẩu theo luật pháp của Ukraine. Báo cáo đánh giá sự phù hợp trên cơ sở kết quả kiểm tra, cơ quan có thẩm quyền sẽ chuẩn bị dự thảo Thỏa thuận với cơ quan có thẩm quyền của nước xuất khẩu về việc thừa nhận sự tương đương đối với hệ thống kiểm soát nhà nước của nước xuất khẩu (phần riêng của hệ thống đó) và nhà nước hệ thống kiểm soát của Ukraine. Quyết định công nhận sự tương đương đối với hệ thống kiểm soát nhà nước của nước xuất khẩu mà Ukraine không có Hiệp định liên quan sẽ được thực hiện đặc biệt trên cơ sở tiến hành các biện pháp kiểm soát nhà nước ở nước xuất khẩu theo </w:t>
            </w:r>
            <w:r w:rsidRPr="001C435F">
              <w:rPr>
                <w:color w:val="000000"/>
              </w:rPr>
              <w:t>t</w:t>
            </w:r>
            <w:r w:rsidRPr="001C435F">
              <w:rPr>
                <w:color w:val="000000"/>
                <w:lang w:val="vi-VN"/>
              </w:rPr>
              <w:t xml:space="preserve">hủ tục </w:t>
            </w:r>
            <w:r w:rsidRPr="001C435F">
              <w:rPr>
                <w:color w:val="000000"/>
              </w:rPr>
              <w:t>k</w:t>
            </w:r>
            <w:r w:rsidRPr="001C435F">
              <w:rPr>
                <w:color w:val="000000"/>
                <w:lang w:val="vi-VN"/>
              </w:rPr>
              <w:t>iểm soát.</w:t>
            </w:r>
          </w:p>
        </w:tc>
      </w:tr>
      <w:tr w:rsidR="00D04260" w:rsidRPr="001C435F" w14:paraId="13CAA108" w14:textId="1D05992A" w:rsidTr="00D04260">
        <w:tc>
          <w:tcPr>
            <w:tcW w:w="191" w:type="pct"/>
            <w:tcMar>
              <w:top w:w="15" w:type="dxa"/>
              <w:left w:w="15" w:type="dxa"/>
              <w:bottom w:w="15" w:type="dxa"/>
              <w:right w:w="15" w:type="dxa"/>
            </w:tcMar>
            <w:vAlign w:val="center"/>
            <w:hideMark/>
          </w:tcPr>
          <w:p w14:paraId="3FB906EC" w14:textId="504B1742" w:rsidR="00D04260" w:rsidRPr="001C435F" w:rsidRDefault="00D04260" w:rsidP="00F2107B">
            <w:pPr>
              <w:jc w:val="center"/>
              <w:rPr>
                <w:rFonts w:eastAsia="Times New Roman"/>
                <w:color w:val="000000"/>
              </w:rPr>
            </w:pPr>
            <w:r w:rsidRPr="001C435F">
              <w:rPr>
                <w:color w:val="000000"/>
              </w:rPr>
              <w:lastRenderedPageBreak/>
              <w:t>17</w:t>
            </w:r>
          </w:p>
        </w:tc>
        <w:tc>
          <w:tcPr>
            <w:tcW w:w="623" w:type="pct"/>
            <w:tcMar>
              <w:top w:w="15" w:type="dxa"/>
              <w:left w:w="15" w:type="dxa"/>
              <w:bottom w:w="15" w:type="dxa"/>
              <w:right w:w="15" w:type="dxa"/>
            </w:tcMar>
            <w:vAlign w:val="center"/>
            <w:hideMark/>
          </w:tcPr>
          <w:p w14:paraId="384B583D" w14:textId="2689D846" w:rsidR="00D04260" w:rsidRPr="001C435F" w:rsidRDefault="00D04260" w:rsidP="00F2107B">
            <w:pPr>
              <w:jc w:val="center"/>
              <w:rPr>
                <w:rFonts w:eastAsia="Times New Roman"/>
                <w:color w:val="000000"/>
                <w:sz w:val="20"/>
                <w:szCs w:val="20"/>
              </w:rPr>
            </w:pPr>
            <w:r w:rsidRPr="001C435F">
              <w:rPr>
                <w:color w:val="000000"/>
                <w:sz w:val="20"/>
                <w:szCs w:val="20"/>
              </w:rPr>
              <w:t xml:space="preserve">G/SPS/N/CAN/1402 </w:t>
            </w:r>
          </w:p>
        </w:tc>
        <w:tc>
          <w:tcPr>
            <w:tcW w:w="381" w:type="pct"/>
            <w:vAlign w:val="center"/>
          </w:tcPr>
          <w:p w14:paraId="66514DC0" w14:textId="137CD1CD" w:rsidR="00D04260" w:rsidRPr="001C435F" w:rsidRDefault="00D04260" w:rsidP="00D04260">
            <w:pPr>
              <w:jc w:val="center"/>
              <w:rPr>
                <w:color w:val="000000"/>
              </w:rPr>
            </w:pPr>
            <w:r w:rsidRPr="001C435F">
              <w:rPr>
                <w:color w:val="000000"/>
              </w:rPr>
              <w:t>ATTP, Thú y, BVTV</w:t>
            </w:r>
          </w:p>
        </w:tc>
        <w:tc>
          <w:tcPr>
            <w:tcW w:w="431" w:type="pct"/>
            <w:tcMar>
              <w:top w:w="15" w:type="dxa"/>
              <w:left w:w="15" w:type="dxa"/>
              <w:bottom w:w="15" w:type="dxa"/>
              <w:right w:w="15" w:type="dxa"/>
            </w:tcMar>
            <w:vAlign w:val="center"/>
            <w:hideMark/>
          </w:tcPr>
          <w:p w14:paraId="3D84E118" w14:textId="4D853B31" w:rsidR="00D04260" w:rsidRPr="001C435F" w:rsidRDefault="00D04260" w:rsidP="00F2107B">
            <w:pPr>
              <w:jc w:val="center"/>
              <w:rPr>
                <w:rFonts w:eastAsia="Times New Roman"/>
                <w:color w:val="000000"/>
              </w:rPr>
            </w:pPr>
            <w:r w:rsidRPr="001C435F">
              <w:rPr>
                <w:color w:val="000000"/>
              </w:rPr>
              <w:t xml:space="preserve">Canada </w:t>
            </w:r>
          </w:p>
        </w:tc>
        <w:tc>
          <w:tcPr>
            <w:tcW w:w="476" w:type="pct"/>
            <w:tcMar>
              <w:top w:w="15" w:type="dxa"/>
              <w:left w:w="15" w:type="dxa"/>
              <w:bottom w:w="15" w:type="dxa"/>
              <w:right w:w="15" w:type="dxa"/>
            </w:tcMar>
            <w:vAlign w:val="center"/>
            <w:hideMark/>
          </w:tcPr>
          <w:p w14:paraId="2DBC33C1" w14:textId="2FF144FE" w:rsidR="00D04260" w:rsidRPr="001C435F" w:rsidRDefault="00D04260" w:rsidP="00F2107B">
            <w:pPr>
              <w:jc w:val="center"/>
              <w:rPr>
                <w:rFonts w:eastAsia="Times New Roman"/>
                <w:color w:val="000000"/>
              </w:rPr>
            </w:pPr>
            <w:r w:rsidRPr="001C435F">
              <w:rPr>
                <w:color w:val="000000"/>
              </w:rPr>
              <w:t>08/7/2021</w:t>
            </w:r>
          </w:p>
        </w:tc>
        <w:tc>
          <w:tcPr>
            <w:tcW w:w="815" w:type="pct"/>
            <w:tcMar>
              <w:top w:w="15" w:type="dxa"/>
              <w:left w:w="15" w:type="dxa"/>
              <w:bottom w:w="15" w:type="dxa"/>
              <w:right w:w="15" w:type="dxa"/>
            </w:tcMar>
            <w:vAlign w:val="center"/>
            <w:hideMark/>
          </w:tcPr>
          <w:p w14:paraId="281A4B61" w14:textId="09A11F36" w:rsidR="00D04260" w:rsidRPr="001C435F" w:rsidRDefault="00D04260" w:rsidP="00F2107B">
            <w:pPr>
              <w:jc w:val="both"/>
              <w:rPr>
                <w:rFonts w:eastAsia="Times New Roman"/>
                <w:color w:val="000000"/>
              </w:rPr>
            </w:pPr>
            <w:r w:rsidRPr="001C435F">
              <w:rPr>
                <w:color w:val="000000"/>
                <w:lang w:val="vi-VN"/>
              </w:rPr>
              <w:t>Mức giới hạn dư lượng tối đa được đề xuất đối với chất: Pyridate (PMRL2021- 22)</w:t>
            </w:r>
          </w:p>
        </w:tc>
        <w:tc>
          <w:tcPr>
            <w:tcW w:w="2083" w:type="pct"/>
            <w:vAlign w:val="center"/>
          </w:tcPr>
          <w:p w14:paraId="7AD19AEC" w14:textId="2EB9A2A6" w:rsidR="00D04260" w:rsidRPr="001C435F" w:rsidRDefault="00D04260" w:rsidP="00F2107B">
            <w:pPr>
              <w:jc w:val="both"/>
              <w:rPr>
                <w:rFonts w:eastAsia="Times New Roman"/>
                <w:color w:val="000000"/>
              </w:rPr>
            </w:pPr>
            <w:r w:rsidRPr="001C435F">
              <w:rPr>
                <w:color w:val="000000"/>
              </w:rPr>
              <w:t>T</w:t>
            </w:r>
            <w:r w:rsidRPr="001C435F">
              <w:rPr>
                <w:color w:val="000000"/>
                <w:lang w:val="vi-VN"/>
              </w:rPr>
              <w:t>hông báo về tài liệu PMRL2021-22 nhằm tham khảo ý kiến ​​về các mức giới hạn dư lượng tối đa được liệt kê (MRLs) đối với pyridate đã được đề xuất bởi Cơ quan Quản lý Dịch hại của Bộ Y tế Canada (PMRA).</w:t>
            </w:r>
          </w:p>
        </w:tc>
      </w:tr>
      <w:tr w:rsidR="00D04260" w:rsidRPr="001C435F" w14:paraId="278E9A0A" w14:textId="5631588D" w:rsidTr="00D04260">
        <w:tc>
          <w:tcPr>
            <w:tcW w:w="191" w:type="pct"/>
            <w:tcMar>
              <w:top w:w="15" w:type="dxa"/>
              <w:left w:w="15" w:type="dxa"/>
              <w:bottom w:w="15" w:type="dxa"/>
              <w:right w:w="15" w:type="dxa"/>
            </w:tcMar>
            <w:vAlign w:val="center"/>
            <w:hideMark/>
          </w:tcPr>
          <w:p w14:paraId="5F906CBF" w14:textId="51C7B3D0" w:rsidR="00D04260" w:rsidRPr="001C435F" w:rsidRDefault="00D04260" w:rsidP="00F2107B">
            <w:pPr>
              <w:jc w:val="center"/>
              <w:rPr>
                <w:rFonts w:eastAsia="Times New Roman"/>
                <w:color w:val="000000"/>
              </w:rPr>
            </w:pPr>
            <w:r w:rsidRPr="001C435F">
              <w:rPr>
                <w:color w:val="000000"/>
              </w:rPr>
              <w:t>18</w:t>
            </w:r>
          </w:p>
        </w:tc>
        <w:tc>
          <w:tcPr>
            <w:tcW w:w="623" w:type="pct"/>
            <w:tcMar>
              <w:top w:w="15" w:type="dxa"/>
              <w:left w:w="15" w:type="dxa"/>
              <w:bottom w:w="15" w:type="dxa"/>
              <w:right w:w="15" w:type="dxa"/>
            </w:tcMar>
            <w:vAlign w:val="center"/>
            <w:hideMark/>
          </w:tcPr>
          <w:p w14:paraId="42A8C81C" w14:textId="279B50B5" w:rsidR="00D04260" w:rsidRPr="001C435F" w:rsidRDefault="00D04260" w:rsidP="00F2107B">
            <w:pPr>
              <w:jc w:val="center"/>
              <w:rPr>
                <w:rFonts w:eastAsia="Times New Roman"/>
                <w:color w:val="000000"/>
                <w:sz w:val="20"/>
                <w:szCs w:val="20"/>
              </w:rPr>
            </w:pPr>
            <w:r w:rsidRPr="001C435F">
              <w:rPr>
                <w:color w:val="000000"/>
                <w:sz w:val="20"/>
                <w:szCs w:val="20"/>
              </w:rPr>
              <w:t xml:space="preserve">G/SPS/N/TPKM/570 </w:t>
            </w:r>
          </w:p>
        </w:tc>
        <w:tc>
          <w:tcPr>
            <w:tcW w:w="381" w:type="pct"/>
            <w:vAlign w:val="center"/>
          </w:tcPr>
          <w:p w14:paraId="7861E9CE" w14:textId="57DDBDB4" w:rsidR="00D04260" w:rsidRPr="001C435F" w:rsidRDefault="00D04260" w:rsidP="00D04260">
            <w:pPr>
              <w:jc w:val="center"/>
              <w:rPr>
                <w:color w:val="000000"/>
              </w:rPr>
            </w:pPr>
            <w:r w:rsidRPr="001C435F">
              <w:rPr>
                <w:color w:val="000000"/>
              </w:rPr>
              <w:t>ATTP</w:t>
            </w:r>
          </w:p>
        </w:tc>
        <w:tc>
          <w:tcPr>
            <w:tcW w:w="431" w:type="pct"/>
            <w:tcMar>
              <w:top w:w="15" w:type="dxa"/>
              <w:left w:w="15" w:type="dxa"/>
              <w:bottom w:w="15" w:type="dxa"/>
              <w:right w:w="15" w:type="dxa"/>
            </w:tcMar>
            <w:vAlign w:val="center"/>
            <w:hideMark/>
          </w:tcPr>
          <w:p w14:paraId="6011A327" w14:textId="18E319B1" w:rsidR="00D04260" w:rsidRPr="001C435F" w:rsidRDefault="00D04260" w:rsidP="00F2107B">
            <w:pPr>
              <w:jc w:val="center"/>
              <w:rPr>
                <w:rFonts w:eastAsia="Times New Roman"/>
                <w:color w:val="000000"/>
              </w:rPr>
            </w:pPr>
            <w:r w:rsidRPr="001C435F">
              <w:rPr>
                <w:color w:val="000000"/>
              </w:rPr>
              <w:t>Đài Loan</w:t>
            </w:r>
          </w:p>
        </w:tc>
        <w:tc>
          <w:tcPr>
            <w:tcW w:w="476" w:type="pct"/>
            <w:tcMar>
              <w:top w:w="15" w:type="dxa"/>
              <w:left w:w="15" w:type="dxa"/>
              <w:bottom w:w="15" w:type="dxa"/>
              <w:right w:w="15" w:type="dxa"/>
            </w:tcMar>
            <w:vAlign w:val="center"/>
            <w:hideMark/>
          </w:tcPr>
          <w:p w14:paraId="1FACE5DD" w14:textId="26E02BBE" w:rsidR="00D04260" w:rsidRPr="001C435F" w:rsidRDefault="00D04260" w:rsidP="00F2107B">
            <w:pPr>
              <w:jc w:val="center"/>
              <w:rPr>
                <w:rFonts w:eastAsia="Times New Roman"/>
                <w:color w:val="000000"/>
              </w:rPr>
            </w:pPr>
            <w:r w:rsidRPr="001C435F">
              <w:rPr>
                <w:color w:val="000000"/>
              </w:rPr>
              <w:t>08/7/2021</w:t>
            </w:r>
          </w:p>
        </w:tc>
        <w:tc>
          <w:tcPr>
            <w:tcW w:w="815" w:type="pct"/>
            <w:tcMar>
              <w:top w:w="15" w:type="dxa"/>
              <w:left w:w="15" w:type="dxa"/>
              <w:bottom w:w="15" w:type="dxa"/>
              <w:right w:w="15" w:type="dxa"/>
            </w:tcMar>
            <w:vAlign w:val="center"/>
            <w:hideMark/>
          </w:tcPr>
          <w:p w14:paraId="46FB08D4" w14:textId="315AB3CB" w:rsidR="00D04260" w:rsidRPr="001C435F" w:rsidRDefault="00D04260" w:rsidP="00F2107B">
            <w:pPr>
              <w:jc w:val="both"/>
              <w:rPr>
                <w:rFonts w:eastAsia="Times New Roman"/>
                <w:color w:val="000000"/>
              </w:rPr>
            </w:pPr>
            <w:r w:rsidRPr="001C435F">
              <w:rPr>
                <w:color w:val="000000"/>
              </w:rPr>
              <w:t>Dự thảo sửa đổi các tiêu chuẩn về đặc điểm kỹ thuật, phạm vi, ứng dụng và giới hạn của phụ gia thực phẩm</w:t>
            </w:r>
          </w:p>
        </w:tc>
        <w:tc>
          <w:tcPr>
            <w:tcW w:w="2083" w:type="pct"/>
            <w:vAlign w:val="center"/>
          </w:tcPr>
          <w:p w14:paraId="3E1F0D23" w14:textId="26CAD272" w:rsidR="00D04260" w:rsidRPr="001C435F" w:rsidRDefault="00D04260" w:rsidP="00F2107B">
            <w:pPr>
              <w:jc w:val="both"/>
              <w:rPr>
                <w:rFonts w:eastAsia="Times New Roman"/>
                <w:color w:val="000000"/>
              </w:rPr>
            </w:pPr>
            <w:r w:rsidRPr="001C435F">
              <w:rPr>
                <w:color w:val="000000"/>
                <w:lang w:val="vi-VN"/>
              </w:rPr>
              <w:t xml:space="preserve">Nhằm tuân thủ việc bãi bỏ các tiêu chuẩn vệ sinh sản phẩm sữa vào ngày </w:t>
            </w:r>
            <w:r w:rsidRPr="001C435F">
              <w:rPr>
                <w:color w:val="000000"/>
              </w:rPr>
              <w:t>0</w:t>
            </w:r>
            <w:r w:rsidRPr="001C435F">
              <w:rPr>
                <w:color w:val="000000"/>
                <w:lang w:val="vi-VN"/>
              </w:rPr>
              <w:t>1 tháng 7 năm 2021, quy định về việc sử dụng phụ gia thực phẩm cho các sản phẩm sữa được lên kế hoạch đưa vào "Tiêu chuẩn về đặc điểm kỹ thuật, phạm vi, ứng dụng và giới hạn phụ gia thực phẩm" và nội dung của quy định vẫn không thay đổi.</w:t>
            </w:r>
          </w:p>
        </w:tc>
      </w:tr>
      <w:tr w:rsidR="00D04260" w:rsidRPr="001C435F" w14:paraId="7ED74B2B" w14:textId="4847D17B" w:rsidTr="00D04260">
        <w:tc>
          <w:tcPr>
            <w:tcW w:w="191" w:type="pct"/>
            <w:tcMar>
              <w:top w:w="15" w:type="dxa"/>
              <w:left w:w="15" w:type="dxa"/>
              <w:bottom w:w="15" w:type="dxa"/>
              <w:right w:w="15" w:type="dxa"/>
            </w:tcMar>
            <w:vAlign w:val="center"/>
            <w:hideMark/>
          </w:tcPr>
          <w:p w14:paraId="24B83020" w14:textId="212E5FBD" w:rsidR="00D04260" w:rsidRPr="001C435F" w:rsidRDefault="00D04260" w:rsidP="00F2107B">
            <w:pPr>
              <w:jc w:val="center"/>
              <w:rPr>
                <w:rFonts w:eastAsia="Times New Roman"/>
                <w:color w:val="000000"/>
              </w:rPr>
            </w:pPr>
            <w:r w:rsidRPr="001C435F">
              <w:rPr>
                <w:color w:val="000000"/>
              </w:rPr>
              <w:t>19</w:t>
            </w:r>
          </w:p>
        </w:tc>
        <w:tc>
          <w:tcPr>
            <w:tcW w:w="623" w:type="pct"/>
            <w:tcMar>
              <w:top w:w="15" w:type="dxa"/>
              <w:left w:w="15" w:type="dxa"/>
              <w:bottom w:w="15" w:type="dxa"/>
              <w:right w:w="15" w:type="dxa"/>
            </w:tcMar>
            <w:vAlign w:val="center"/>
            <w:hideMark/>
          </w:tcPr>
          <w:p w14:paraId="491B01D5" w14:textId="465D486C" w:rsidR="00D04260" w:rsidRPr="001C435F" w:rsidRDefault="00D04260" w:rsidP="00F2107B">
            <w:pPr>
              <w:jc w:val="center"/>
              <w:rPr>
                <w:rFonts w:eastAsia="Times New Roman"/>
                <w:color w:val="000000"/>
                <w:sz w:val="20"/>
                <w:szCs w:val="20"/>
              </w:rPr>
            </w:pPr>
            <w:r w:rsidRPr="001C435F">
              <w:rPr>
                <w:color w:val="000000"/>
                <w:sz w:val="20"/>
                <w:szCs w:val="20"/>
              </w:rPr>
              <w:t xml:space="preserve">G/SPS/N/TPKM/569 </w:t>
            </w:r>
          </w:p>
        </w:tc>
        <w:tc>
          <w:tcPr>
            <w:tcW w:w="381" w:type="pct"/>
            <w:vAlign w:val="center"/>
          </w:tcPr>
          <w:p w14:paraId="20E67200" w14:textId="1BCA1B62" w:rsidR="00D04260" w:rsidRPr="001C435F" w:rsidRDefault="00D04260" w:rsidP="00D04260">
            <w:pPr>
              <w:jc w:val="center"/>
              <w:rPr>
                <w:color w:val="000000"/>
              </w:rPr>
            </w:pPr>
            <w:r w:rsidRPr="001C435F">
              <w:rPr>
                <w:color w:val="000000"/>
              </w:rPr>
              <w:t>ATTP, BVTV, Thú y, Thủy sản</w:t>
            </w:r>
          </w:p>
        </w:tc>
        <w:tc>
          <w:tcPr>
            <w:tcW w:w="431" w:type="pct"/>
            <w:tcMar>
              <w:top w:w="15" w:type="dxa"/>
              <w:left w:w="15" w:type="dxa"/>
              <w:bottom w:w="15" w:type="dxa"/>
              <w:right w:w="15" w:type="dxa"/>
            </w:tcMar>
            <w:vAlign w:val="center"/>
            <w:hideMark/>
          </w:tcPr>
          <w:p w14:paraId="2C2229CA" w14:textId="349A552D" w:rsidR="00D04260" w:rsidRPr="001C435F" w:rsidRDefault="00D04260" w:rsidP="00F2107B">
            <w:pPr>
              <w:jc w:val="center"/>
              <w:rPr>
                <w:rFonts w:eastAsia="Times New Roman"/>
                <w:color w:val="000000"/>
              </w:rPr>
            </w:pPr>
            <w:r w:rsidRPr="001C435F">
              <w:rPr>
                <w:color w:val="000000"/>
              </w:rPr>
              <w:t>Đài Loan</w:t>
            </w:r>
          </w:p>
        </w:tc>
        <w:tc>
          <w:tcPr>
            <w:tcW w:w="476" w:type="pct"/>
            <w:tcMar>
              <w:top w:w="15" w:type="dxa"/>
              <w:left w:w="15" w:type="dxa"/>
              <w:bottom w:w="15" w:type="dxa"/>
              <w:right w:w="15" w:type="dxa"/>
            </w:tcMar>
            <w:vAlign w:val="center"/>
            <w:hideMark/>
          </w:tcPr>
          <w:p w14:paraId="35A9E2F4" w14:textId="00825134" w:rsidR="00D04260" w:rsidRPr="001C435F" w:rsidRDefault="00D04260" w:rsidP="00F2107B">
            <w:pPr>
              <w:jc w:val="center"/>
              <w:rPr>
                <w:rFonts w:eastAsia="Times New Roman"/>
                <w:color w:val="000000"/>
              </w:rPr>
            </w:pPr>
            <w:r w:rsidRPr="001C435F">
              <w:rPr>
                <w:color w:val="000000"/>
              </w:rPr>
              <w:t>08/7/2021</w:t>
            </w:r>
          </w:p>
        </w:tc>
        <w:tc>
          <w:tcPr>
            <w:tcW w:w="815" w:type="pct"/>
            <w:tcMar>
              <w:top w:w="15" w:type="dxa"/>
              <w:left w:w="15" w:type="dxa"/>
              <w:bottom w:w="15" w:type="dxa"/>
              <w:right w:w="15" w:type="dxa"/>
            </w:tcMar>
            <w:vAlign w:val="center"/>
            <w:hideMark/>
          </w:tcPr>
          <w:p w14:paraId="517489CC" w14:textId="06625235" w:rsidR="00D04260" w:rsidRPr="001C435F" w:rsidRDefault="00D04260" w:rsidP="00F2107B">
            <w:pPr>
              <w:jc w:val="both"/>
              <w:rPr>
                <w:rFonts w:eastAsia="Times New Roman"/>
                <w:color w:val="000000"/>
              </w:rPr>
            </w:pPr>
            <w:r w:rsidRPr="001C435F">
              <w:rPr>
                <w:color w:val="000000"/>
                <w:lang w:val="vi-VN"/>
              </w:rPr>
              <w:t xml:space="preserve">Thực phẩm, phụ gia thực phẩm, dụng cụ thực phẩm, hộp đựng hoặc bao bì thực phẩm được phân loại theo 3 Mã </w:t>
            </w:r>
            <w:r w:rsidRPr="001C435F">
              <w:rPr>
                <w:color w:val="000000"/>
                <w:lang w:val="vi-VN"/>
              </w:rPr>
              <w:lastRenderedPageBreak/>
              <w:t>CCC cụ thể</w:t>
            </w:r>
          </w:p>
        </w:tc>
        <w:tc>
          <w:tcPr>
            <w:tcW w:w="2083" w:type="pct"/>
            <w:vAlign w:val="center"/>
          </w:tcPr>
          <w:p w14:paraId="063C2664" w14:textId="483FEEBE" w:rsidR="00D04260" w:rsidRPr="001C435F" w:rsidRDefault="00D04260" w:rsidP="00F2107B">
            <w:pPr>
              <w:jc w:val="both"/>
              <w:rPr>
                <w:rFonts w:eastAsia="Times New Roman"/>
                <w:color w:val="000000"/>
              </w:rPr>
            </w:pPr>
            <w:r w:rsidRPr="001C435F">
              <w:rPr>
                <w:color w:val="000000"/>
                <w:lang w:val="vi-VN"/>
              </w:rPr>
              <w:lastRenderedPageBreak/>
              <w:t xml:space="preserve">Hàng hóa được phân loại theo một Mã CCC cụ thể sẽ tuân theo "Quy định kiểm tra thực phẩm nhập khẩu và sản phẩm liên quan" nếu chúng được sử dụng cho thực phẩm, phụ gia thực phẩm, dụng cụ thực phẩm, hộp đựng hoặc bao bì thực phẩm. Các nhà nhập khẩu phải đăng ký kiểm tra với Cục </w:t>
            </w:r>
            <w:r w:rsidRPr="001C435F">
              <w:rPr>
                <w:color w:val="000000"/>
                <w:lang w:val="vi-VN"/>
              </w:rPr>
              <w:lastRenderedPageBreak/>
              <w:t>Quản lý Thực phẩm và Dược phẩm, Bộ Y tế và Phúc lợi.</w:t>
            </w:r>
          </w:p>
        </w:tc>
      </w:tr>
      <w:tr w:rsidR="00D04260" w:rsidRPr="001C435F" w14:paraId="3F39F609" w14:textId="4C99817A" w:rsidTr="00D04260">
        <w:tc>
          <w:tcPr>
            <w:tcW w:w="191" w:type="pct"/>
            <w:tcMar>
              <w:top w:w="15" w:type="dxa"/>
              <w:left w:w="15" w:type="dxa"/>
              <w:bottom w:w="15" w:type="dxa"/>
              <w:right w:w="15" w:type="dxa"/>
            </w:tcMar>
            <w:vAlign w:val="center"/>
            <w:hideMark/>
          </w:tcPr>
          <w:p w14:paraId="246BBEB0" w14:textId="6E95D441" w:rsidR="00D04260" w:rsidRPr="001C435F" w:rsidRDefault="00D04260" w:rsidP="00F2107B">
            <w:pPr>
              <w:jc w:val="center"/>
              <w:rPr>
                <w:rFonts w:eastAsia="Times New Roman"/>
                <w:color w:val="000000"/>
              </w:rPr>
            </w:pPr>
            <w:r w:rsidRPr="001C435F">
              <w:rPr>
                <w:color w:val="000000"/>
              </w:rPr>
              <w:lastRenderedPageBreak/>
              <w:t>20</w:t>
            </w:r>
          </w:p>
        </w:tc>
        <w:tc>
          <w:tcPr>
            <w:tcW w:w="623" w:type="pct"/>
            <w:tcMar>
              <w:top w:w="15" w:type="dxa"/>
              <w:left w:w="15" w:type="dxa"/>
              <w:bottom w:w="15" w:type="dxa"/>
              <w:right w:w="15" w:type="dxa"/>
            </w:tcMar>
            <w:vAlign w:val="center"/>
            <w:hideMark/>
          </w:tcPr>
          <w:p w14:paraId="547F2866" w14:textId="18AAFA6D" w:rsidR="00D04260" w:rsidRPr="001C435F" w:rsidRDefault="00D04260" w:rsidP="00F2107B">
            <w:pPr>
              <w:jc w:val="center"/>
              <w:rPr>
                <w:rFonts w:eastAsia="Times New Roman"/>
                <w:color w:val="000000"/>
                <w:sz w:val="20"/>
                <w:szCs w:val="20"/>
              </w:rPr>
            </w:pPr>
            <w:r w:rsidRPr="001C435F">
              <w:rPr>
                <w:color w:val="000000"/>
                <w:sz w:val="20"/>
                <w:szCs w:val="20"/>
              </w:rPr>
              <w:t xml:space="preserve">G/SPS/N/USA/3256 </w:t>
            </w:r>
          </w:p>
        </w:tc>
        <w:tc>
          <w:tcPr>
            <w:tcW w:w="381" w:type="pct"/>
            <w:vAlign w:val="center"/>
          </w:tcPr>
          <w:p w14:paraId="5AD70FE8" w14:textId="64FB5FF7" w:rsidR="00D04260" w:rsidRPr="001C435F" w:rsidRDefault="00D04260" w:rsidP="00D04260">
            <w:pPr>
              <w:jc w:val="center"/>
              <w:rPr>
                <w:color w:val="000000"/>
              </w:rPr>
            </w:pPr>
            <w:r w:rsidRPr="001C435F">
              <w:rPr>
                <w:color w:val="000000"/>
              </w:rPr>
              <w:t>Thú y</w:t>
            </w:r>
          </w:p>
        </w:tc>
        <w:tc>
          <w:tcPr>
            <w:tcW w:w="431" w:type="pct"/>
            <w:tcMar>
              <w:top w:w="15" w:type="dxa"/>
              <w:left w:w="15" w:type="dxa"/>
              <w:bottom w:w="15" w:type="dxa"/>
              <w:right w:w="15" w:type="dxa"/>
            </w:tcMar>
            <w:vAlign w:val="center"/>
            <w:hideMark/>
          </w:tcPr>
          <w:p w14:paraId="2D3DAF51" w14:textId="26B0631F" w:rsidR="00D04260" w:rsidRPr="001C435F" w:rsidRDefault="00D04260" w:rsidP="00F2107B">
            <w:pPr>
              <w:jc w:val="center"/>
              <w:rPr>
                <w:rFonts w:eastAsia="Times New Roman"/>
                <w:color w:val="000000"/>
              </w:rPr>
            </w:pPr>
            <w:r w:rsidRPr="001C435F">
              <w:rPr>
                <w:color w:val="000000"/>
              </w:rPr>
              <w:t>Hoa Kỳ</w:t>
            </w:r>
          </w:p>
        </w:tc>
        <w:tc>
          <w:tcPr>
            <w:tcW w:w="476" w:type="pct"/>
            <w:tcMar>
              <w:top w:w="15" w:type="dxa"/>
              <w:left w:w="15" w:type="dxa"/>
              <w:bottom w:w="15" w:type="dxa"/>
              <w:right w:w="15" w:type="dxa"/>
            </w:tcMar>
            <w:vAlign w:val="center"/>
            <w:hideMark/>
          </w:tcPr>
          <w:p w14:paraId="327B7D3C" w14:textId="7CBB7911" w:rsidR="00D04260" w:rsidRPr="001C435F" w:rsidRDefault="00D04260" w:rsidP="00F2107B">
            <w:pPr>
              <w:jc w:val="center"/>
              <w:rPr>
                <w:rFonts w:eastAsia="Times New Roman"/>
                <w:color w:val="000000"/>
              </w:rPr>
            </w:pPr>
            <w:r w:rsidRPr="001C435F">
              <w:rPr>
                <w:color w:val="000000"/>
              </w:rPr>
              <w:t>16/7/2021</w:t>
            </w:r>
          </w:p>
        </w:tc>
        <w:tc>
          <w:tcPr>
            <w:tcW w:w="815" w:type="pct"/>
            <w:tcMar>
              <w:top w:w="15" w:type="dxa"/>
              <w:left w:w="15" w:type="dxa"/>
              <w:bottom w:w="15" w:type="dxa"/>
              <w:right w:w="15" w:type="dxa"/>
            </w:tcMar>
            <w:vAlign w:val="center"/>
            <w:hideMark/>
          </w:tcPr>
          <w:p w14:paraId="46803339" w14:textId="5C35C1D0" w:rsidR="00D04260" w:rsidRPr="001C435F" w:rsidRDefault="00D04260" w:rsidP="00F2107B">
            <w:pPr>
              <w:jc w:val="both"/>
              <w:rPr>
                <w:rFonts w:eastAsia="Times New Roman"/>
                <w:color w:val="000000"/>
              </w:rPr>
            </w:pPr>
            <w:r w:rsidRPr="001C435F">
              <w:rPr>
                <w:color w:val="000000"/>
              </w:rPr>
              <w:t>Thông báo về việc tạm ngừng nhập khẩu chó vào Hoa Kỳ từ các quốc gia có nguy cơ mắc bệnh dại cao (Việt Nam trong danh sách các quốc gia bị ảnh hưởng)</w:t>
            </w:r>
          </w:p>
        </w:tc>
        <w:tc>
          <w:tcPr>
            <w:tcW w:w="2083" w:type="pct"/>
            <w:vAlign w:val="center"/>
          </w:tcPr>
          <w:p w14:paraId="3808F32C" w14:textId="197524FA" w:rsidR="00D04260" w:rsidRPr="001C435F" w:rsidRDefault="00D04260" w:rsidP="00F2107B">
            <w:pPr>
              <w:jc w:val="both"/>
              <w:rPr>
                <w:rFonts w:eastAsia="Times New Roman"/>
                <w:color w:val="000000"/>
              </w:rPr>
            </w:pPr>
            <w:r w:rsidRPr="001C435F">
              <w:rPr>
                <w:color w:val="000000"/>
              </w:rPr>
              <w:t>Thông báo về việc kể từ ngày 14 tháng 7 năm 2021, Trung tâm Kiểm soát và Phòng ngừa Dịch bệnh Hoa Kỳ sẽ tạm ngừng nhập khẩu chó từ các quốc gia có nguy cơ cao mắc bệnh dại vào Hoa Kỳ.</w:t>
            </w:r>
          </w:p>
        </w:tc>
      </w:tr>
      <w:tr w:rsidR="00D04260" w:rsidRPr="001C435F" w14:paraId="26F1DE8B" w14:textId="4A65AE42" w:rsidTr="00D04260">
        <w:tc>
          <w:tcPr>
            <w:tcW w:w="191" w:type="pct"/>
            <w:tcMar>
              <w:top w:w="15" w:type="dxa"/>
              <w:left w:w="15" w:type="dxa"/>
              <w:bottom w:w="15" w:type="dxa"/>
              <w:right w:w="15" w:type="dxa"/>
            </w:tcMar>
            <w:vAlign w:val="center"/>
            <w:hideMark/>
          </w:tcPr>
          <w:p w14:paraId="2DA0996D" w14:textId="12F2FE61" w:rsidR="00D04260" w:rsidRPr="001C435F" w:rsidRDefault="00D04260" w:rsidP="00F2107B">
            <w:pPr>
              <w:jc w:val="center"/>
              <w:rPr>
                <w:rFonts w:eastAsia="Times New Roman"/>
                <w:color w:val="000000"/>
              </w:rPr>
            </w:pPr>
            <w:r w:rsidRPr="001C435F">
              <w:rPr>
                <w:color w:val="000000"/>
              </w:rPr>
              <w:t>21</w:t>
            </w:r>
          </w:p>
        </w:tc>
        <w:tc>
          <w:tcPr>
            <w:tcW w:w="623" w:type="pct"/>
            <w:tcMar>
              <w:top w:w="15" w:type="dxa"/>
              <w:left w:w="15" w:type="dxa"/>
              <w:bottom w:w="15" w:type="dxa"/>
              <w:right w:w="15" w:type="dxa"/>
            </w:tcMar>
            <w:vAlign w:val="center"/>
            <w:hideMark/>
          </w:tcPr>
          <w:p w14:paraId="052AC27E" w14:textId="46A9F249" w:rsidR="00D04260" w:rsidRPr="001C435F" w:rsidRDefault="00D04260" w:rsidP="00F2107B">
            <w:pPr>
              <w:jc w:val="center"/>
              <w:rPr>
                <w:rFonts w:eastAsia="Times New Roman"/>
                <w:color w:val="000000"/>
                <w:sz w:val="20"/>
                <w:szCs w:val="20"/>
              </w:rPr>
            </w:pPr>
            <w:r w:rsidRPr="001C435F">
              <w:rPr>
                <w:color w:val="000000"/>
                <w:sz w:val="20"/>
                <w:szCs w:val="20"/>
              </w:rPr>
              <w:t xml:space="preserve">G/SPS/N/UKR/165 </w:t>
            </w:r>
          </w:p>
        </w:tc>
        <w:tc>
          <w:tcPr>
            <w:tcW w:w="381" w:type="pct"/>
            <w:vAlign w:val="center"/>
          </w:tcPr>
          <w:p w14:paraId="59F2DF13" w14:textId="7B75235C" w:rsidR="00D04260" w:rsidRPr="001C435F" w:rsidRDefault="00D04260" w:rsidP="00D04260">
            <w:pPr>
              <w:jc w:val="center"/>
              <w:rPr>
                <w:color w:val="000000"/>
              </w:rPr>
            </w:pPr>
            <w:r w:rsidRPr="001C435F">
              <w:rPr>
                <w:color w:val="000000"/>
              </w:rPr>
              <w:t>Thú y</w:t>
            </w:r>
          </w:p>
        </w:tc>
        <w:tc>
          <w:tcPr>
            <w:tcW w:w="431" w:type="pct"/>
            <w:tcMar>
              <w:top w:w="15" w:type="dxa"/>
              <w:left w:w="15" w:type="dxa"/>
              <w:bottom w:w="15" w:type="dxa"/>
              <w:right w:w="15" w:type="dxa"/>
            </w:tcMar>
            <w:vAlign w:val="center"/>
            <w:hideMark/>
          </w:tcPr>
          <w:p w14:paraId="547411B9" w14:textId="71D6563E" w:rsidR="00D04260" w:rsidRPr="001C435F" w:rsidRDefault="00D04260" w:rsidP="00F2107B">
            <w:pPr>
              <w:jc w:val="center"/>
              <w:rPr>
                <w:rFonts w:eastAsia="Times New Roman"/>
                <w:color w:val="000000"/>
              </w:rPr>
            </w:pPr>
            <w:r w:rsidRPr="001C435F">
              <w:rPr>
                <w:color w:val="000000"/>
              </w:rPr>
              <w:t xml:space="preserve">Ukraine </w:t>
            </w:r>
          </w:p>
        </w:tc>
        <w:tc>
          <w:tcPr>
            <w:tcW w:w="476" w:type="pct"/>
            <w:tcMar>
              <w:top w:w="15" w:type="dxa"/>
              <w:left w:w="15" w:type="dxa"/>
              <w:bottom w:w="15" w:type="dxa"/>
              <w:right w:w="15" w:type="dxa"/>
            </w:tcMar>
            <w:vAlign w:val="center"/>
            <w:hideMark/>
          </w:tcPr>
          <w:p w14:paraId="03D8B7A8" w14:textId="07EB916E" w:rsidR="00D04260" w:rsidRPr="001C435F" w:rsidRDefault="00D04260" w:rsidP="00F2107B">
            <w:pPr>
              <w:jc w:val="center"/>
              <w:rPr>
                <w:rFonts w:eastAsia="Times New Roman"/>
                <w:color w:val="000000"/>
              </w:rPr>
            </w:pPr>
            <w:r w:rsidRPr="001C435F">
              <w:rPr>
                <w:color w:val="000000"/>
              </w:rPr>
              <w:t>16/7/2021</w:t>
            </w:r>
          </w:p>
        </w:tc>
        <w:tc>
          <w:tcPr>
            <w:tcW w:w="815" w:type="pct"/>
            <w:tcMar>
              <w:top w:w="15" w:type="dxa"/>
              <w:left w:w="15" w:type="dxa"/>
              <w:bottom w:w="15" w:type="dxa"/>
              <w:right w:w="15" w:type="dxa"/>
            </w:tcMar>
            <w:vAlign w:val="center"/>
            <w:hideMark/>
          </w:tcPr>
          <w:p w14:paraId="2C0A6C84" w14:textId="1B23A151" w:rsidR="00D04260" w:rsidRPr="001C435F" w:rsidRDefault="00D04260" w:rsidP="00F2107B">
            <w:pPr>
              <w:jc w:val="both"/>
              <w:rPr>
                <w:rFonts w:eastAsia="Times New Roman"/>
                <w:color w:val="000000"/>
              </w:rPr>
            </w:pPr>
            <w:r w:rsidRPr="001C435F">
              <w:rPr>
                <w:color w:val="000000"/>
                <w:lang w:val="vi-VN"/>
              </w:rPr>
              <w:t xml:space="preserve">Dự thảo Sắc lệnh của Bộ Kinh tế Ukraine "Phê duyệt các yêu cầu đối với </w:t>
            </w:r>
            <w:r w:rsidRPr="001C435F">
              <w:rPr>
                <w:color w:val="000000"/>
              </w:rPr>
              <w:t>đối xử nhân đạo với</w:t>
            </w:r>
            <w:r w:rsidRPr="001C435F">
              <w:rPr>
                <w:color w:val="000000"/>
                <w:lang w:val="vi-VN"/>
              </w:rPr>
              <w:t xml:space="preserve"> động vật bị giết mổ"</w:t>
            </w:r>
          </w:p>
        </w:tc>
        <w:tc>
          <w:tcPr>
            <w:tcW w:w="2083" w:type="pct"/>
            <w:vAlign w:val="center"/>
          </w:tcPr>
          <w:p w14:paraId="39DAFA8F" w14:textId="636A2190" w:rsidR="00D04260" w:rsidRPr="001C435F" w:rsidRDefault="00D04260" w:rsidP="00F2107B">
            <w:pPr>
              <w:jc w:val="both"/>
              <w:rPr>
                <w:rFonts w:eastAsia="Times New Roman"/>
                <w:color w:val="000000"/>
              </w:rPr>
            </w:pPr>
            <w:r w:rsidRPr="001C435F">
              <w:rPr>
                <w:color w:val="000000"/>
                <w:lang w:val="vi-VN"/>
              </w:rPr>
              <w:t xml:space="preserve">Dự thảo Sắc lệnh đưa ra các quy định về việc giết động vật được nuôi hoặc nuôi để sản xuất thực phẩm, len, da, lông thú hoặc các sản phẩm khác cũng như giết động vật vì mục đích giảm thiểu số lượng và cho các hoạt động liên quan. Sắc lệnh đã được soạn thảo dựa trên </w:t>
            </w:r>
            <w:r w:rsidRPr="001C435F">
              <w:rPr>
                <w:color w:val="000000"/>
              </w:rPr>
              <w:t>q</w:t>
            </w:r>
            <w:r w:rsidRPr="001C435F">
              <w:rPr>
                <w:color w:val="000000"/>
                <w:lang w:val="vi-VN"/>
              </w:rPr>
              <w:t>uy định của Hội đồng (EC) số 1099/2009 ngày 24 tháng 9 năm 2009 về việc bảo vệ động vật tại thời điểm giết hại.</w:t>
            </w:r>
          </w:p>
        </w:tc>
      </w:tr>
      <w:tr w:rsidR="00D04260" w:rsidRPr="001C435F" w14:paraId="4AED2E1E" w14:textId="20CB1EF6" w:rsidTr="00D04260">
        <w:tc>
          <w:tcPr>
            <w:tcW w:w="191" w:type="pct"/>
            <w:tcMar>
              <w:top w:w="15" w:type="dxa"/>
              <w:left w:w="15" w:type="dxa"/>
              <w:bottom w:w="15" w:type="dxa"/>
              <w:right w:w="15" w:type="dxa"/>
            </w:tcMar>
            <w:vAlign w:val="center"/>
            <w:hideMark/>
          </w:tcPr>
          <w:p w14:paraId="27F34520" w14:textId="416BC9E4" w:rsidR="00D04260" w:rsidRPr="001C435F" w:rsidRDefault="00D04260" w:rsidP="00F2107B">
            <w:pPr>
              <w:jc w:val="center"/>
              <w:rPr>
                <w:rFonts w:eastAsia="Times New Roman"/>
                <w:color w:val="000000"/>
              </w:rPr>
            </w:pPr>
            <w:r w:rsidRPr="001C435F">
              <w:rPr>
                <w:color w:val="000000"/>
              </w:rPr>
              <w:t>22</w:t>
            </w:r>
          </w:p>
        </w:tc>
        <w:tc>
          <w:tcPr>
            <w:tcW w:w="623" w:type="pct"/>
            <w:tcMar>
              <w:top w:w="15" w:type="dxa"/>
              <w:left w:w="15" w:type="dxa"/>
              <w:bottom w:w="15" w:type="dxa"/>
              <w:right w:w="15" w:type="dxa"/>
            </w:tcMar>
            <w:vAlign w:val="center"/>
            <w:hideMark/>
          </w:tcPr>
          <w:p w14:paraId="3AAFB32B" w14:textId="1F704FEC" w:rsidR="00D04260" w:rsidRPr="001C435F" w:rsidRDefault="00D04260" w:rsidP="00F2107B">
            <w:pPr>
              <w:jc w:val="center"/>
              <w:rPr>
                <w:rFonts w:eastAsia="Times New Roman"/>
                <w:color w:val="000000"/>
                <w:sz w:val="20"/>
                <w:szCs w:val="20"/>
              </w:rPr>
            </w:pPr>
            <w:r w:rsidRPr="001C435F">
              <w:rPr>
                <w:color w:val="000000"/>
                <w:sz w:val="20"/>
                <w:szCs w:val="20"/>
              </w:rPr>
              <w:t>G/SPS/N/GBR/8/</w:t>
            </w:r>
            <w:r w:rsidR="00C069D3">
              <w:rPr>
                <w:color w:val="000000"/>
                <w:sz w:val="20"/>
                <w:szCs w:val="20"/>
              </w:rPr>
              <w:br/>
            </w:r>
            <w:r w:rsidRPr="001C435F">
              <w:rPr>
                <w:color w:val="000000"/>
                <w:sz w:val="20"/>
                <w:szCs w:val="20"/>
              </w:rPr>
              <w:t xml:space="preserve">Add.1 </w:t>
            </w:r>
          </w:p>
        </w:tc>
        <w:tc>
          <w:tcPr>
            <w:tcW w:w="381" w:type="pct"/>
            <w:vAlign w:val="center"/>
          </w:tcPr>
          <w:p w14:paraId="15C212FF" w14:textId="1B406D81" w:rsidR="00D04260" w:rsidRPr="001C435F" w:rsidRDefault="00D04260" w:rsidP="00D04260">
            <w:pPr>
              <w:jc w:val="center"/>
              <w:rPr>
                <w:color w:val="000000"/>
              </w:rPr>
            </w:pPr>
            <w:r w:rsidRPr="001C435F">
              <w:rPr>
                <w:color w:val="000000"/>
              </w:rPr>
              <w:t>BVTV</w:t>
            </w:r>
          </w:p>
        </w:tc>
        <w:tc>
          <w:tcPr>
            <w:tcW w:w="431" w:type="pct"/>
            <w:tcMar>
              <w:top w:w="15" w:type="dxa"/>
              <w:left w:w="15" w:type="dxa"/>
              <w:bottom w:w="15" w:type="dxa"/>
              <w:right w:w="15" w:type="dxa"/>
            </w:tcMar>
            <w:vAlign w:val="center"/>
            <w:hideMark/>
          </w:tcPr>
          <w:p w14:paraId="01794A99" w14:textId="01264AD5" w:rsidR="00D04260" w:rsidRPr="001C435F" w:rsidRDefault="00D04260" w:rsidP="00F2107B">
            <w:pPr>
              <w:jc w:val="center"/>
              <w:rPr>
                <w:rFonts w:eastAsia="Times New Roman"/>
                <w:color w:val="000000"/>
              </w:rPr>
            </w:pPr>
            <w:r w:rsidRPr="001C435F">
              <w:rPr>
                <w:color w:val="000000"/>
              </w:rPr>
              <w:t>Vương quốc Anh</w:t>
            </w:r>
          </w:p>
        </w:tc>
        <w:tc>
          <w:tcPr>
            <w:tcW w:w="476" w:type="pct"/>
            <w:tcMar>
              <w:top w:w="15" w:type="dxa"/>
              <w:left w:w="15" w:type="dxa"/>
              <w:bottom w:w="15" w:type="dxa"/>
              <w:right w:w="15" w:type="dxa"/>
            </w:tcMar>
            <w:vAlign w:val="center"/>
            <w:hideMark/>
          </w:tcPr>
          <w:p w14:paraId="252F781F" w14:textId="7A7AEF63" w:rsidR="00D04260" w:rsidRPr="001C435F" w:rsidRDefault="00D04260" w:rsidP="00F2107B">
            <w:pPr>
              <w:jc w:val="center"/>
              <w:rPr>
                <w:rFonts w:eastAsia="Times New Roman"/>
                <w:color w:val="000000"/>
              </w:rPr>
            </w:pPr>
            <w:r w:rsidRPr="001C435F">
              <w:rPr>
                <w:color w:val="000000"/>
              </w:rPr>
              <w:t>16/7/2021</w:t>
            </w:r>
          </w:p>
        </w:tc>
        <w:tc>
          <w:tcPr>
            <w:tcW w:w="815" w:type="pct"/>
            <w:tcMar>
              <w:top w:w="15" w:type="dxa"/>
              <w:left w:w="15" w:type="dxa"/>
              <w:bottom w:w="15" w:type="dxa"/>
              <w:right w:w="15" w:type="dxa"/>
            </w:tcMar>
            <w:vAlign w:val="center"/>
            <w:hideMark/>
          </w:tcPr>
          <w:p w14:paraId="291FFB01" w14:textId="5064A0EE" w:rsidR="00D04260" w:rsidRPr="001C435F" w:rsidRDefault="00D04260" w:rsidP="00F2107B">
            <w:pPr>
              <w:jc w:val="both"/>
              <w:rPr>
                <w:rFonts w:eastAsia="Times New Roman"/>
                <w:color w:val="000000"/>
              </w:rPr>
            </w:pPr>
            <w:r w:rsidRPr="001C435F">
              <w:rPr>
                <w:color w:val="000000"/>
              </w:rPr>
              <w:t>PH / 026 Biện pháp dịch hại</w:t>
            </w:r>
          </w:p>
        </w:tc>
        <w:tc>
          <w:tcPr>
            <w:tcW w:w="2083" w:type="pct"/>
            <w:vAlign w:val="center"/>
          </w:tcPr>
          <w:p w14:paraId="2B6F8322" w14:textId="769D64B9" w:rsidR="00D04260" w:rsidRPr="001C435F" w:rsidRDefault="00D04260" w:rsidP="00F2107B">
            <w:pPr>
              <w:jc w:val="both"/>
              <w:rPr>
                <w:rFonts w:eastAsia="Times New Roman"/>
                <w:color w:val="000000"/>
              </w:rPr>
            </w:pPr>
            <w:r w:rsidRPr="001C435F">
              <w:rPr>
                <w:color w:val="000000"/>
                <w:lang w:val="vi-VN"/>
              </w:rPr>
              <w:t>Các biện pháp bổ sung được đề xuất trong thông báo G/SPS/N/GBR/8 để bãi bỏ quy định về dịch hại (</w:t>
            </w:r>
            <w:r w:rsidRPr="001C435F">
              <w:t xml:space="preserve">Apricot latent virus, Aucuba mosaic agent and blackcurrant yellows agent, </w:t>
            </w:r>
            <w:r w:rsidRPr="001C435F">
              <w:rPr>
                <w:i/>
              </w:rPr>
              <w:t>Epidiaspis leperii, Heterodera fici, Pseudomonas savastanoi pv. savastano</w:t>
            </w:r>
            <w:r w:rsidRPr="001C435F">
              <w:rPr>
                <w:color w:val="000000"/>
                <w:lang w:val="vi-VN"/>
              </w:rPr>
              <w:t xml:space="preserve">). Các biện pháp này cho phép hàng hoá thương mại hiện đang bị áp dụng các yêu cầu nhập khẩu liên quan đến loài gây hại này sẽ không cần phải đáp ứng những quy định trên. </w:t>
            </w:r>
            <w:r w:rsidRPr="001C435F">
              <w:rPr>
                <w:color w:val="000000"/>
              </w:rPr>
              <w:t xml:space="preserve">Trong thông báo số </w:t>
            </w:r>
            <w:r w:rsidRPr="001C435F">
              <w:rPr>
                <w:color w:val="000000"/>
                <w:lang w:val="vi-VN"/>
              </w:rPr>
              <w:t>G/SPS/N/GBR/8 đã đưa ra các biện pháp phòng chống</w:t>
            </w:r>
            <w:r>
              <w:rPr>
                <w:color w:val="000000"/>
              </w:rPr>
              <w:t xml:space="preserve"> các</w:t>
            </w:r>
            <w:r w:rsidRPr="001C435F">
              <w:rPr>
                <w:color w:val="000000"/>
                <w:lang w:val="vi-VN"/>
              </w:rPr>
              <w:t xml:space="preserve"> loài </w:t>
            </w:r>
            <w:r w:rsidRPr="001C435F">
              <w:rPr>
                <w:i/>
                <w:iCs/>
                <w:color w:val="000000"/>
                <w:lang w:val="vi-VN"/>
              </w:rPr>
              <w:t>Prodiplosis longifila, Agrilus fleischeri, Thekopsora minima</w:t>
            </w:r>
            <w:r w:rsidRPr="001C435F">
              <w:rPr>
                <w:color w:val="000000"/>
                <w:lang w:val="vi-VN"/>
              </w:rPr>
              <w:t xml:space="preserve"> và </w:t>
            </w:r>
            <w:r w:rsidRPr="001C435F">
              <w:rPr>
                <w:i/>
                <w:iCs/>
                <w:color w:val="000000"/>
                <w:lang w:val="vi-VN"/>
              </w:rPr>
              <w:t>Agrilus planipennis</w:t>
            </w:r>
            <w:r w:rsidRPr="001C435F">
              <w:rPr>
                <w:color w:val="000000"/>
                <w:lang w:val="vi-VN"/>
              </w:rPr>
              <w:t xml:space="preserve"> và cấm nhập khẩu cây </w:t>
            </w:r>
            <w:r w:rsidRPr="001C435F">
              <w:rPr>
                <w:color w:val="000000"/>
              </w:rPr>
              <w:t>khoai sâm (</w:t>
            </w:r>
            <w:r w:rsidRPr="001C435F">
              <w:rPr>
                <w:i/>
                <w:iCs/>
                <w:color w:val="000000"/>
                <w:lang w:val="vi-VN"/>
              </w:rPr>
              <w:t>Polymnia sonchifolia</w:t>
            </w:r>
            <w:r w:rsidRPr="001C435F">
              <w:rPr>
                <w:i/>
                <w:iCs/>
                <w:color w:val="000000"/>
              </w:rPr>
              <w:t>)</w:t>
            </w:r>
            <w:r w:rsidRPr="001C435F">
              <w:rPr>
                <w:color w:val="000000"/>
                <w:lang w:val="vi-VN"/>
              </w:rPr>
              <w:t xml:space="preserve"> vào Vương quốc Anh (Anh, Wales và Scotland). </w:t>
            </w:r>
          </w:p>
        </w:tc>
      </w:tr>
      <w:tr w:rsidR="00D04260" w:rsidRPr="001C435F" w14:paraId="79A7AF04" w14:textId="77777777" w:rsidTr="00D04260">
        <w:tc>
          <w:tcPr>
            <w:tcW w:w="191" w:type="pct"/>
            <w:tcMar>
              <w:top w:w="15" w:type="dxa"/>
              <w:left w:w="15" w:type="dxa"/>
              <w:bottom w:w="15" w:type="dxa"/>
              <w:right w:w="15" w:type="dxa"/>
            </w:tcMar>
            <w:vAlign w:val="center"/>
          </w:tcPr>
          <w:p w14:paraId="4A6F2CD1" w14:textId="30F2302E" w:rsidR="00D04260" w:rsidRPr="001C435F" w:rsidRDefault="00D04260" w:rsidP="00F2107B">
            <w:pPr>
              <w:jc w:val="center"/>
              <w:rPr>
                <w:b/>
                <w:color w:val="000000"/>
              </w:rPr>
            </w:pPr>
            <w:r w:rsidRPr="001C435F">
              <w:rPr>
                <w:rFonts w:eastAsia="Times New Roman"/>
                <w:color w:val="000000"/>
              </w:rPr>
              <w:t xml:space="preserve">23 </w:t>
            </w:r>
          </w:p>
        </w:tc>
        <w:tc>
          <w:tcPr>
            <w:tcW w:w="623" w:type="pct"/>
            <w:tcMar>
              <w:top w:w="15" w:type="dxa"/>
              <w:left w:w="15" w:type="dxa"/>
              <w:bottom w:w="15" w:type="dxa"/>
              <w:right w:w="15" w:type="dxa"/>
            </w:tcMar>
            <w:vAlign w:val="center"/>
          </w:tcPr>
          <w:p w14:paraId="26172A04" w14:textId="71E2880D" w:rsidR="00D04260" w:rsidRPr="001C435F" w:rsidRDefault="00D04260" w:rsidP="00F2107B">
            <w:pPr>
              <w:jc w:val="center"/>
              <w:rPr>
                <w:b/>
                <w:color w:val="000000"/>
                <w:sz w:val="20"/>
                <w:szCs w:val="20"/>
              </w:rPr>
            </w:pPr>
            <w:r w:rsidRPr="001C435F">
              <w:rPr>
                <w:rFonts w:eastAsia="Times New Roman"/>
                <w:color w:val="000000"/>
                <w:sz w:val="20"/>
                <w:szCs w:val="20"/>
              </w:rPr>
              <w:t xml:space="preserve">G/SPS/N/CHN/1223 </w:t>
            </w:r>
          </w:p>
        </w:tc>
        <w:tc>
          <w:tcPr>
            <w:tcW w:w="381" w:type="pct"/>
            <w:vAlign w:val="center"/>
          </w:tcPr>
          <w:p w14:paraId="61B397FE" w14:textId="467C028A" w:rsidR="00D04260" w:rsidRPr="001C435F" w:rsidRDefault="00D04260" w:rsidP="00D04260">
            <w:pPr>
              <w:jc w:val="center"/>
              <w:rPr>
                <w:b/>
                <w:color w:val="000000"/>
              </w:rPr>
            </w:pPr>
            <w:r w:rsidRPr="001C435F">
              <w:rPr>
                <w:rFonts w:eastAsia="Times New Roman"/>
                <w:color w:val="000000"/>
              </w:rPr>
              <w:t>BVTV</w:t>
            </w:r>
          </w:p>
        </w:tc>
        <w:tc>
          <w:tcPr>
            <w:tcW w:w="431" w:type="pct"/>
            <w:tcMar>
              <w:top w:w="15" w:type="dxa"/>
              <w:left w:w="15" w:type="dxa"/>
              <w:bottom w:w="15" w:type="dxa"/>
              <w:right w:w="15" w:type="dxa"/>
            </w:tcMar>
            <w:vAlign w:val="center"/>
          </w:tcPr>
          <w:p w14:paraId="41DAE27C" w14:textId="548C5041" w:rsidR="00D04260" w:rsidRPr="001C435F" w:rsidRDefault="00D04260" w:rsidP="00F2107B">
            <w:pPr>
              <w:jc w:val="center"/>
              <w:rPr>
                <w:b/>
                <w:color w:val="000000"/>
              </w:rPr>
            </w:pPr>
            <w:r w:rsidRPr="001C435F">
              <w:rPr>
                <w:rFonts w:eastAsia="Times New Roman"/>
                <w:color w:val="000000"/>
              </w:rPr>
              <w:t xml:space="preserve">Trung Quốc </w:t>
            </w:r>
          </w:p>
        </w:tc>
        <w:tc>
          <w:tcPr>
            <w:tcW w:w="476" w:type="pct"/>
            <w:tcMar>
              <w:top w:w="15" w:type="dxa"/>
              <w:left w:w="15" w:type="dxa"/>
              <w:bottom w:w="15" w:type="dxa"/>
              <w:right w:w="15" w:type="dxa"/>
            </w:tcMar>
            <w:vAlign w:val="center"/>
          </w:tcPr>
          <w:p w14:paraId="052F8884" w14:textId="799E14C7" w:rsidR="00D04260" w:rsidRPr="001C435F" w:rsidRDefault="00D04260" w:rsidP="00F2107B">
            <w:pPr>
              <w:jc w:val="center"/>
              <w:rPr>
                <w:b/>
                <w:color w:val="000000"/>
              </w:rPr>
            </w:pPr>
            <w:r w:rsidRPr="001C435F">
              <w:rPr>
                <w:rFonts w:eastAsia="Times New Roman"/>
                <w:color w:val="000000"/>
              </w:rPr>
              <w:t xml:space="preserve">16/07/2021 </w:t>
            </w:r>
          </w:p>
        </w:tc>
        <w:tc>
          <w:tcPr>
            <w:tcW w:w="815" w:type="pct"/>
            <w:tcMar>
              <w:top w:w="15" w:type="dxa"/>
              <w:left w:w="15" w:type="dxa"/>
              <w:bottom w:w="15" w:type="dxa"/>
              <w:right w:w="15" w:type="dxa"/>
            </w:tcMar>
            <w:vAlign w:val="center"/>
          </w:tcPr>
          <w:p w14:paraId="0B94DEC9" w14:textId="732BF2C3" w:rsidR="00D04260" w:rsidRPr="001C435F" w:rsidRDefault="00D04260" w:rsidP="00F2107B">
            <w:pPr>
              <w:jc w:val="both"/>
              <w:rPr>
                <w:b/>
                <w:color w:val="000000"/>
              </w:rPr>
            </w:pPr>
            <w:r w:rsidRPr="001C435F">
              <w:rPr>
                <w:rFonts w:eastAsia="Times New Roman"/>
                <w:color w:val="000000"/>
              </w:rPr>
              <w:t>Yêu cầu kiểm dịch thực vật đối với nhập khẩu hạt giống cà chua (</w:t>
            </w:r>
            <w:r w:rsidRPr="001C435F">
              <w:rPr>
                <w:rFonts w:eastAsia="Times New Roman"/>
                <w:i/>
                <w:color w:val="000000"/>
              </w:rPr>
              <w:t xml:space="preserve">Solanum lycopersicum </w:t>
            </w:r>
            <w:r w:rsidRPr="009E53EA">
              <w:rPr>
                <w:rFonts w:eastAsia="Times New Roman"/>
                <w:iCs/>
                <w:color w:val="000000"/>
              </w:rPr>
              <w:lastRenderedPageBreak/>
              <w:t>L.)</w:t>
            </w:r>
            <w:r w:rsidRPr="001C435F">
              <w:rPr>
                <w:rFonts w:eastAsia="Times New Roman"/>
                <w:color w:val="000000"/>
              </w:rPr>
              <w:t xml:space="preserve"> và ớt (</w:t>
            </w:r>
            <w:r w:rsidRPr="001C435F">
              <w:rPr>
                <w:rFonts w:eastAsia="Times New Roman"/>
                <w:i/>
                <w:color w:val="000000"/>
              </w:rPr>
              <w:t xml:space="preserve">Capsicum </w:t>
            </w:r>
            <w:r w:rsidRPr="009E53EA">
              <w:rPr>
                <w:rFonts w:eastAsia="Times New Roman"/>
                <w:iCs/>
                <w:color w:val="000000"/>
              </w:rPr>
              <w:t>spp.)</w:t>
            </w:r>
            <w:r w:rsidRPr="001C435F">
              <w:rPr>
                <w:rFonts w:eastAsia="Times New Roman"/>
                <w:color w:val="000000"/>
              </w:rPr>
              <w:t xml:space="preserve"> </w:t>
            </w:r>
          </w:p>
        </w:tc>
        <w:tc>
          <w:tcPr>
            <w:tcW w:w="2083" w:type="pct"/>
            <w:vAlign w:val="center"/>
          </w:tcPr>
          <w:p w14:paraId="29DE1BFD" w14:textId="77777777" w:rsidR="00D04260" w:rsidRPr="001C435F" w:rsidRDefault="00D04260" w:rsidP="00F2107B">
            <w:pPr>
              <w:jc w:val="both"/>
              <w:rPr>
                <w:color w:val="000000"/>
              </w:rPr>
            </w:pPr>
            <w:r w:rsidRPr="001C435F">
              <w:rPr>
                <w:color w:val="000000"/>
              </w:rPr>
              <w:lastRenderedPageBreak/>
              <w:t xml:space="preserve">Virus gây bệnh khảm nâu cà chua (ToBRFV) là dịch hại từ nhập khẩu thực vật vào Trung Quốc. Theo Luật Kiểm dịch động, thực vật xuất, nhập cảnh và các quy định có liên quan của quy chế thi hành,  hạt giống </w:t>
            </w:r>
            <w:r w:rsidRPr="001C435F">
              <w:rPr>
                <w:i/>
                <w:color w:val="000000"/>
              </w:rPr>
              <w:t xml:space="preserve">Solanum lycopersicum </w:t>
            </w:r>
            <w:r w:rsidRPr="009E53EA">
              <w:rPr>
                <w:iCs/>
                <w:color w:val="000000"/>
              </w:rPr>
              <w:t>L.</w:t>
            </w:r>
            <w:r w:rsidRPr="001C435F">
              <w:rPr>
                <w:i/>
                <w:color w:val="000000"/>
              </w:rPr>
              <w:t xml:space="preserve"> </w:t>
            </w:r>
            <w:r w:rsidRPr="001C435F">
              <w:rPr>
                <w:color w:val="000000"/>
              </w:rPr>
              <w:t xml:space="preserve">và </w:t>
            </w:r>
            <w:r w:rsidRPr="001C435F">
              <w:rPr>
                <w:i/>
                <w:color w:val="000000"/>
              </w:rPr>
              <w:lastRenderedPageBreak/>
              <w:t xml:space="preserve">Capsicum </w:t>
            </w:r>
            <w:r w:rsidRPr="009E53EA">
              <w:rPr>
                <w:iCs/>
                <w:color w:val="000000"/>
              </w:rPr>
              <w:t>spp</w:t>
            </w:r>
            <w:r w:rsidRPr="001C435F">
              <w:rPr>
                <w:i/>
                <w:color w:val="000000"/>
              </w:rPr>
              <w:t>.</w:t>
            </w:r>
            <w:r w:rsidRPr="001C435F">
              <w:rPr>
                <w:color w:val="000000"/>
              </w:rPr>
              <w:t xml:space="preserve"> xuất khẩu sang Trung Quốc từ các quốc gia hoặc khu vực xảy ra bệnh ToBRFV phải đáp ứng các yêu cầu sau:</w:t>
            </w:r>
          </w:p>
          <w:p w14:paraId="48E494D9" w14:textId="77777777" w:rsidR="00D04260" w:rsidRPr="001C435F" w:rsidRDefault="00D04260" w:rsidP="00F2107B">
            <w:pPr>
              <w:jc w:val="both"/>
              <w:rPr>
                <w:color w:val="000000"/>
              </w:rPr>
            </w:pPr>
            <w:r w:rsidRPr="001C435F">
              <w:rPr>
                <w:color w:val="000000"/>
              </w:rPr>
              <w:t>1. Hạt giống</w:t>
            </w:r>
            <w:r w:rsidRPr="001C435F">
              <w:rPr>
                <w:i/>
                <w:color w:val="000000"/>
              </w:rPr>
              <w:t xml:space="preserve"> Solanum lycopersicum </w:t>
            </w:r>
            <w:r w:rsidRPr="009E53EA">
              <w:rPr>
                <w:iCs/>
                <w:color w:val="000000"/>
              </w:rPr>
              <w:t>L.</w:t>
            </w:r>
            <w:r w:rsidRPr="001C435F">
              <w:rPr>
                <w:i/>
                <w:color w:val="000000"/>
              </w:rPr>
              <w:t xml:space="preserve"> </w:t>
            </w:r>
            <w:r w:rsidRPr="001C435F">
              <w:rPr>
                <w:color w:val="000000"/>
              </w:rPr>
              <w:t xml:space="preserve">và </w:t>
            </w:r>
            <w:r w:rsidRPr="001C435F">
              <w:rPr>
                <w:i/>
                <w:color w:val="000000"/>
              </w:rPr>
              <w:t xml:space="preserve">Capsicum </w:t>
            </w:r>
            <w:r w:rsidRPr="009E53EA">
              <w:rPr>
                <w:iCs/>
                <w:color w:val="000000"/>
              </w:rPr>
              <w:t>spp.</w:t>
            </w:r>
            <w:r w:rsidRPr="001C435F">
              <w:rPr>
                <w:color w:val="000000"/>
              </w:rPr>
              <w:t xml:space="preserve"> xuất khẩu sang Trung Quốc đến từ các khu vực không nhiễm dịch hại ToBRFV được thiết lập theo </w:t>
            </w:r>
            <w:r w:rsidRPr="001C435F">
              <w:rPr>
                <w:color w:val="000000"/>
                <w:shd w:val="clear" w:color="auto" w:fill="FFFFFF"/>
              </w:rPr>
              <w:t>Tiêu chuẩn quốc tế về các biện pháp kiểm dịch thực vật</w:t>
            </w:r>
            <w:r w:rsidRPr="001C435F">
              <w:rPr>
                <w:color w:val="000000"/>
              </w:rPr>
              <w:t xml:space="preserve">  (ISPM) số 4 và được chính thức công nhận. Tổ chức Bảo vệ thực vật Quốc gia (NPPO) của nước xuất khẩu phải nêu rõ trong tuyên bố đính kèm của giấy chứng nhận KDTV hàng hoá rằng "lô hạt XX này đến từ vùng không nhiễm dịch hại ToBRFV"; Hoặc:</w:t>
            </w:r>
          </w:p>
          <w:p w14:paraId="69338CA6" w14:textId="042F1DCE" w:rsidR="00D04260" w:rsidRPr="001C435F" w:rsidRDefault="00D04260" w:rsidP="00F2107B">
            <w:pPr>
              <w:jc w:val="both"/>
              <w:rPr>
                <w:b/>
                <w:color w:val="000000"/>
                <w:lang w:val="vi-VN"/>
              </w:rPr>
            </w:pPr>
            <w:r w:rsidRPr="001C435F">
              <w:rPr>
                <w:color w:val="000000"/>
              </w:rPr>
              <w:t xml:space="preserve">2. Theo điều tra chính thức, ToBRFV không xảy ra ở các khu vực trồng và trong thời kỳ sinh trưởng của hạt </w:t>
            </w:r>
            <w:r w:rsidRPr="001C435F">
              <w:rPr>
                <w:i/>
                <w:color w:val="000000"/>
              </w:rPr>
              <w:t xml:space="preserve">Solanum lycopersicum </w:t>
            </w:r>
            <w:r w:rsidRPr="009E53EA">
              <w:rPr>
                <w:iCs/>
                <w:color w:val="000000"/>
              </w:rPr>
              <w:t>L.</w:t>
            </w:r>
            <w:r w:rsidRPr="001C435F">
              <w:rPr>
                <w:color w:val="000000"/>
              </w:rPr>
              <w:t xml:space="preserve"> và </w:t>
            </w:r>
            <w:r w:rsidRPr="001C435F">
              <w:rPr>
                <w:i/>
                <w:color w:val="000000"/>
              </w:rPr>
              <w:t xml:space="preserve">Capsicum </w:t>
            </w:r>
            <w:r w:rsidRPr="009E53EA">
              <w:rPr>
                <w:iCs/>
                <w:color w:val="000000"/>
              </w:rPr>
              <w:t>spp.</w:t>
            </w:r>
            <w:r w:rsidRPr="001C435F">
              <w:rPr>
                <w:color w:val="000000"/>
              </w:rPr>
              <w:t xml:space="preserve"> xuất khẩu sang Trung Quốc. Đối với khối lượng hàng lớn, ít nhất 3.000 hạt giống mẫu đại diện </w:t>
            </w:r>
            <w:r w:rsidRPr="001C435F">
              <w:rPr>
                <w:i/>
                <w:color w:val="000000"/>
              </w:rPr>
              <w:t xml:space="preserve">Solanum lycopersicum </w:t>
            </w:r>
            <w:r w:rsidRPr="009E53EA">
              <w:rPr>
                <w:iCs/>
                <w:color w:val="000000"/>
              </w:rPr>
              <w:t>L.</w:t>
            </w:r>
            <w:r w:rsidRPr="001C435F">
              <w:rPr>
                <w:color w:val="000000"/>
              </w:rPr>
              <w:t xml:space="preserve"> hoặc </w:t>
            </w:r>
            <w:r w:rsidRPr="001C435F">
              <w:rPr>
                <w:i/>
                <w:color w:val="000000"/>
              </w:rPr>
              <w:t xml:space="preserve">Capsicum </w:t>
            </w:r>
            <w:r w:rsidRPr="009E53EA">
              <w:rPr>
                <w:iCs/>
                <w:color w:val="000000"/>
              </w:rPr>
              <w:t>spp.</w:t>
            </w:r>
            <w:r w:rsidRPr="001C435F">
              <w:rPr>
                <w:color w:val="000000"/>
              </w:rPr>
              <w:t xml:space="preserve"> (ít nhất 10% đối với hàng khối lượng nhỏ) được lấy trước khi xuất khẩu và hạt được phát hiện bằng RT-PCR hoặc RT-PCR huỳnh quang đối với ToBRFV và kết quả chúng không mang ToBRFV. Trong giấy chứng nhận kiểm dịch thực vật phải bổ sung ghi rằng "cuộc điều tra chính thức về ToBRFV đã được tiến hành trong thời gian trồng và ToBRFV đã không xảy ra trong khu vực trồng trọt. Trước khi xuất khẩu, hạt giống đã được phát hiện bằng RT-PCR hoặc RT-PCR huỳnh quang và kết quả cho thấy chúng không mang ToBRFV ”.</w:t>
            </w:r>
          </w:p>
        </w:tc>
      </w:tr>
      <w:tr w:rsidR="00D04260" w:rsidRPr="001C435F" w14:paraId="3093224A" w14:textId="77777777" w:rsidTr="00D04260">
        <w:tc>
          <w:tcPr>
            <w:tcW w:w="191" w:type="pct"/>
            <w:tcMar>
              <w:top w:w="15" w:type="dxa"/>
              <w:left w:w="15" w:type="dxa"/>
              <w:bottom w:w="15" w:type="dxa"/>
              <w:right w:w="15" w:type="dxa"/>
            </w:tcMar>
            <w:vAlign w:val="center"/>
          </w:tcPr>
          <w:p w14:paraId="621327EA" w14:textId="1797355F" w:rsidR="00D04260" w:rsidRPr="001C435F" w:rsidRDefault="00D04260" w:rsidP="00F2107B">
            <w:pPr>
              <w:jc w:val="center"/>
              <w:rPr>
                <w:rFonts w:eastAsia="Times New Roman"/>
                <w:color w:val="000000"/>
              </w:rPr>
            </w:pPr>
            <w:r w:rsidRPr="001C435F">
              <w:rPr>
                <w:rFonts w:eastAsia="Times New Roman"/>
                <w:color w:val="000000"/>
              </w:rPr>
              <w:lastRenderedPageBreak/>
              <w:t xml:space="preserve">24 </w:t>
            </w:r>
          </w:p>
        </w:tc>
        <w:tc>
          <w:tcPr>
            <w:tcW w:w="623" w:type="pct"/>
            <w:tcMar>
              <w:top w:w="15" w:type="dxa"/>
              <w:left w:w="15" w:type="dxa"/>
              <w:bottom w:w="15" w:type="dxa"/>
              <w:right w:w="15" w:type="dxa"/>
            </w:tcMar>
            <w:vAlign w:val="center"/>
          </w:tcPr>
          <w:p w14:paraId="13EF292E" w14:textId="25E2DF08"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G/SPS/N/CAN/1404 </w:t>
            </w:r>
          </w:p>
        </w:tc>
        <w:tc>
          <w:tcPr>
            <w:tcW w:w="381" w:type="pct"/>
            <w:vAlign w:val="center"/>
          </w:tcPr>
          <w:p w14:paraId="590B9623" w14:textId="1E6C2223" w:rsidR="00D04260" w:rsidRPr="001C435F" w:rsidRDefault="00D04260" w:rsidP="00D04260">
            <w:pPr>
              <w:jc w:val="center"/>
              <w:rPr>
                <w:rFonts w:eastAsia="Times New Roman"/>
                <w:color w:val="000000"/>
              </w:rPr>
            </w:pPr>
            <w:r w:rsidRPr="001C435F">
              <w:rPr>
                <w:rFonts w:eastAsia="Times New Roman"/>
                <w:color w:val="000000"/>
              </w:rPr>
              <w:t>ATTP, BVTV</w:t>
            </w:r>
          </w:p>
        </w:tc>
        <w:tc>
          <w:tcPr>
            <w:tcW w:w="431" w:type="pct"/>
            <w:tcMar>
              <w:top w:w="15" w:type="dxa"/>
              <w:left w:w="15" w:type="dxa"/>
              <w:bottom w:w="15" w:type="dxa"/>
              <w:right w:w="15" w:type="dxa"/>
            </w:tcMar>
            <w:vAlign w:val="center"/>
          </w:tcPr>
          <w:p w14:paraId="2C8BA10C" w14:textId="33B06101" w:rsidR="00D04260" w:rsidRPr="001C435F" w:rsidRDefault="00D04260" w:rsidP="00F2107B">
            <w:pPr>
              <w:jc w:val="center"/>
              <w:rPr>
                <w:rFonts w:eastAsia="Times New Roman"/>
                <w:color w:val="000000"/>
              </w:rPr>
            </w:pPr>
            <w:r w:rsidRPr="001C435F">
              <w:rPr>
                <w:rFonts w:eastAsia="Times New Roman"/>
                <w:color w:val="000000"/>
              </w:rPr>
              <w:t xml:space="preserve">Canada </w:t>
            </w:r>
          </w:p>
        </w:tc>
        <w:tc>
          <w:tcPr>
            <w:tcW w:w="476" w:type="pct"/>
            <w:tcMar>
              <w:top w:w="15" w:type="dxa"/>
              <w:left w:w="15" w:type="dxa"/>
              <w:bottom w:w="15" w:type="dxa"/>
              <w:right w:w="15" w:type="dxa"/>
            </w:tcMar>
            <w:vAlign w:val="center"/>
          </w:tcPr>
          <w:p w14:paraId="03AE0528" w14:textId="072659BE" w:rsidR="00D04260" w:rsidRPr="001C435F" w:rsidRDefault="00D04260" w:rsidP="00F2107B">
            <w:pPr>
              <w:jc w:val="center"/>
              <w:rPr>
                <w:rFonts w:eastAsia="Times New Roman"/>
                <w:color w:val="000000"/>
              </w:rPr>
            </w:pPr>
            <w:r w:rsidRPr="001C435F">
              <w:rPr>
                <w:rFonts w:eastAsia="Times New Roman"/>
                <w:color w:val="000000"/>
              </w:rPr>
              <w:t xml:space="preserve">16/07/2021 </w:t>
            </w:r>
          </w:p>
        </w:tc>
        <w:tc>
          <w:tcPr>
            <w:tcW w:w="815" w:type="pct"/>
            <w:tcMar>
              <w:top w:w="15" w:type="dxa"/>
              <w:left w:w="15" w:type="dxa"/>
              <w:bottom w:w="15" w:type="dxa"/>
              <w:right w:w="15" w:type="dxa"/>
            </w:tcMar>
            <w:vAlign w:val="center"/>
          </w:tcPr>
          <w:p w14:paraId="4608810F" w14:textId="67F82DFB" w:rsidR="00D04260" w:rsidRPr="001C435F" w:rsidRDefault="00D04260" w:rsidP="00F2107B">
            <w:pPr>
              <w:jc w:val="both"/>
              <w:rPr>
                <w:rFonts w:eastAsia="Times New Roman"/>
                <w:color w:val="000000"/>
              </w:rPr>
            </w:pPr>
            <w:r w:rsidRPr="001C435F">
              <w:rPr>
                <w:rFonts w:eastAsia="Times New Roman"/>
                <w:color w:val="000000"/>
              </w:rPr>
              <w:t xml:space="preserve">Đề xuất giới hạn dư lượng tối đa cho: </w:t>
            </w:r>
            <w:r w:rsidRPr="009E53EA">
              <w:rPr>
                <w:rFonts w:eastAsia="Times New Roman"/>
                <w:iCs/>
                <w:color w:val="000000"/>
              </w:rPr>
              <w:t xml:space="preserve">Benzovindiflupyr </w:t>
            </w:r>
            <w:r w:rsidRPr="001C435F">
              <w:rPr>
                <w:rFonts w:eastAsia="Times New Roman"/>
                <w:color w:val="000000"/>
              </w:rPr>
              <w:t>(PMRL2021-24)</w:t>
            </w:r>
          </w:p>
        </w:tc>
        <w:tc>
          <w:tcPr>
            <w:tcW w:w="2083" w:type="pct"/>
            <w:vAlign w:val="center"/>
          </w:tcPr>
          <w:p w14:paraId="6D9C08BD" w14:textId="77777777" w:rsidR="00D04260" w:rsidRPr="001C435F" w:rsidRDefault="00D04260" w:rsidP="00F2107B">
            <w:pPr>
              <w:jc w:val="both"/>
              <w:rPr>
                <w:color w:val="000000"/>
              </w:rPr>
            </w:pPr>
            <w:r w:rsidRPr="001C435F">
              <w:rPr>
                <w:color w:val="000000"/>
              </w:rPr>
              <w:t>Thông báo tài liệu PMRL2021-24 là tham khảo ý kiến đề xuất của Cơ quan quản lý dịch hại của Bộ Y tế Canada (PMRA) về các giới hạn dư lượng tối đa (MRLs) đối với benzovindiflupyr</w:t>
            </w:r>
            <w:r w:rsidRPr="001C435F">
              <w:rPr>
                <w:i/>
                <w:color w:val="000000"/>
              </w:rPr>
              <w:t>.</w:t>
            </w:r>
          </w:p>
          <w:tbl>
            <w:tblPr>
              <w:tblW w:w="3402" w:type="dxa"/>
              <w:tblLayout w:type="fixed"/>
              <w:tblLook w:val="04A0" w:firstRow="1" w:lastRow="0" w:firstColumn="1" w:lastColumn="0" w:noHBand="0" w:noVBand="1"/>
            </w:tblPr>
            <w:tblGrid>
              <w:gridCol w:w="1134"/>
              <w:gridCol w:w="2268"/>
            </w:tblGrid>
            <w:tr w:rsidR="00D04260" w:rsidRPr="001C435F" w14:paraId="5095F989" w14:textId="77777777" w:rsidTr="00441027">
              <w:tc>
                <w:tcPr>
                  <w:tcW w:w="1134" w:type="dxa"/>
                  <w:shd w:val="clear" w:color="auto" w:fill="auto"/>
                </w:tcPr>
                <w:p w14:paraId="16082A3B" w14:textId="77777777" w:rsidR="00D04260" w:rsidRPr="001C435F" w:rsidRDefault="00D04260" w:rsidP="00F2107B">
                  <w:pPr>
                    <w:widowControl w:val="0"/>
                    <w:jc w:val="both"/>
                    <w:rPr>
                      <w:color w:val="000000"/>
                    </w:rPr>
                  </w:pPr>
                  <w:r w:rsidRPr="001C435F">
                    <w:rPr>
                      <w:color w:val="000000"/>
                    </w:rPr>
                    <w:t>MRL (ppm)</w:t>
                  </w:r>
                  <w:r w:rsidRPr="001C435F">
                    <w:rPr>
                      <w:color w:val="000000"/>
                      <w:vertAlign w:val="superscript"/>
                    </w:rPr>
                    <w:t>1</w:t>
                  </w:r>
                </w:p>
              </w:tc>
              <w:tc>
                <w:tcPr>
                  <w:tcW w:w="2268" w:type="dxa"/>
                  <w:shd w:val="clear" w:color="auto" w:fill="auto"/>
                </w:tcPr>
                <w:p w14:paraId="5248DEBE" w14:textId="77777777" w:rsidR="00D04260" w:rsidRPr="001C435F" w:rsidRDefault="00D04260" w:rsidP="00F2107B">
                  <w:pPr>
                    <w:widowControl w:val="0"/>
                    <w:jc w:val="both"/>
                    <w:rPr>
                      <w:color w:val="000000"/>
                    </w:rPr>
                  </w:pPr>
                  <w:r w:rsidRPr="001C435F">
                    <w:rPr>
                      <w:color w:val="000000"/>
                    </w:rPr>
                    <w:t>Hàng hóa nông sản thô (RAC) và / hoặc hàng hóa đã chế biến</w:t>
                  </w:r>
                </w:p>
              </w:tc>
            </w:tr>
            <w:tr w:rsidR="00D04260" w:rsidRPr="001C435F" w14:paraId="2B5D91BE" w14:textId="77777777" w:rsidTr="00441027">
              <w:tc>
                <w:tcPr>
                  <w:tcW w:w="1134" w:type="dxa"/>
                  <w:shd w:val="clear" w:color="auto" w:fill="auto"/>
                </w:tcPr>
                <w:p w14:paraId="2492E6CC" w14:textId="77777777" w:rsidR="00D04260" w:rsidRPr="001C435F" w:rsidRDefault="00D04260" w:rsidP="00F2107B">
                  <w:pPr>
                    <w:widowControl w:val="0"/>
                    <w:jc w:val="both"/>
                    <w:rPr>
                      <w:color w:val="000000"/>
                    </w:rPr>
                  </w:pPr>
                  <w:r w:rsidRPr="001C435F">
                    <w:rPr>
                      <w:color w:val="000000"/>
                    </w:rPr>
                    <w:lastRenderedPageBreak/>
                    <w:t>0.08</w:t>
                  </w:r>
                </w:p>
              </w:tc>
              <w:tc>
                <w:tcPr>
                  <w:tcW w:w="2268" w:type="dxa"/>
                  <w:shd w:val="clear" w:color="auto" w:fill="auto"/>
                </w:tcPr>
                <w:p w14:paraId="32ACD469" w14:textId="77777777" w:rsidR="00D04260" w:rsidRPr="001C435F" w:rsidRDefault="00D04260" w:rsidP="00F2107B">
                  <w:pPr>
                    <w:widowControl w:val="0"/>
                    <w:jc w:val="both"/>
                    <w:rPr>
                      <w:color w:val="000000"/>
                    </w:rPr>
                  </w:pPr>
                  <w:r w:rsidRPr="001C435F">
                    <w:rPr>
                      <w:color w:val="000000"/>
                    </w:rPr>
                    <w:t>Rễ củ cải đường</w:t>
                  </w:r>
                </w:p>
              </w:tc>
            </w:tr>
          </w:tbl>
          <w:p w14:paraId="4F4BF8C3" w14:textId="3FACF872" w:rsidR="00D04260" w:rsidRPr="001C435F" w:rsidRDefault="00D04260" w:rsidP="00F2107B">
            <w:pPr>
              <w:jc w:val="both"/>
              <w:rPr>
                <w:color w:val="000000"/>
              </w:rPr>
            </w:pPr>
            <w:r w:rsidRPr="001C435F">
              <w:rPr>
                <w:color w:val="000000"/>
                <w:vertAlign w:val="superscript"/>
              </w:rPr>
              <w:t>1</w:t>
            </w:r>
            <w:r w:rsidRPr="001C435F">
              <w:rPr>
                <w:color w:val="000000"/>
              </w:rPr>
              <w:t>ppm = phần triệu</w:t>
            </w:r>
          </w:p>
        </w:tc>
      </w:tr>
      <w:tr w:rsidR="00D04260" w:rsidRPr="001C435F" w14:paraId="5F8A4B86" w14:textId="77777777" w:rsidTr="00D04260">
        <w:tc>
          <w:tcPr>
            <w:tcW w:w="191" w:type="pct"/>
            <w:tcMar>
              <w:top w:w="15" w:type="dxa"/>
              <w:left w:w="15" w:type="dxa"/>
              <w:bottom w:w="15" w:type="dxa"/>
              <w:right w:w="15" w:type="dxa"/>
            </w:tcMar>
            <w:vAlign w:val="center"/>
          </w:tcPr>
          <w:p w14:paraId="15F31E19" w14:textId="578046EB" w:rsidR="00D04260" w:rsidRPr="001C435F" w:rsidRDefault="00D04260" w:rsidP="00F2107B">
            <w:pPr>
              <w:jc w:val="center"/>
              <w:rPr>
                <w:rFonts w:eastAsia="Times New Roman"/>
                <w:color w:val="000000"/>
              </w:rPr>
            </w:pPr>
            <w:r w:rsidRPr="001C435F">
              <w:rPr>
                <w:rFonts w:eastAsia="Times New Roman"/>
                <w:color w:val="000000"/>
              </w:rPr>
              <w:lastRenderedPageBreak/>
              <w:t xml:space="preserve">25 </w:t>
            </w:r>
          </w:p>
        </w:tc>
        <w:tc>
          <w:tcPr>
            <w:tcW w:w="623" w:type="pct"/>
            <w:tcMar>
              <w:top w:w="15" w:type="dxa"/>
              <w:left w:w="15" w:type="dxa"/>
              <w:bottom w:w="15" w:type="dxa"/>
              <w:right w:w="15" w:type="dxa"/>
            </w:tcMar>
            <w:vAlign w:val="center"/>
          </w:tcPr>
          <w:p w14:paraId="2AD666A5" w14:textId="1F37A738"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G/SPS/N/CAN/1403 </w:t>
            </w:r>
          </w:p>
        </w:tc>
        <w:tc>
          <w:tcPr>
            <w:tcW w:w="381" w:type="pct"/>
            <w:vAlign w:val="center"/>
          </w:tcPr>
          <w:p w14:paraId="7E2C9F4E" w14:textId="496FD398" w:rsidR="00D04260" w:rsidRPr="001C435F" w:rsidRDefault="00D04260" w:rsidP="00D04260">
            <w:pPr>
              <w:jc w:val="center"/>
              <w:rPr>
                <w:rFonts w:eastAsia="Times New Roman"/>
                <w:color w:val="000000"/>
              </w:rPr>
            </w:pPr>
            <w:r w:rsidRPr="001C435F">
              <w:rPr>
                <w:rFonts w:eastAsia="Times New Roman"/>
                <w:color w:val="000000"/>
              </w:rPr>
              <w:t>ATTP, BVTV</w:t>
            </w:r>
          </w:p>
        </w:tc>
        <w:tc>
          <w:tcPr>
            <w:tcW w:w="431" w:type="pct"/>
            <w:tcMar>
              <w:top w:w="15" w:type="dxa"/>
              <w:left w:w="15" w:type="dxa"/>
              <w:bottom w:w="15" w:type="dxa"/>
              <w:right w:w="15" w:type="dxa"/>
            </w:tcMar>
            <w:vAlign w:val="center"/>
          </w:tcPr>
          <w:p w14:paraId="10E86B99" w14:textId="64664589" w:rsidR="00D04260" w:rsidRPr="001C435F" w:rsidRDefault="00D04260" w:rsidP="00F2107B">
            <w:pPr>
              <w:jc w:val="center"/>
              <w:rPr>
                <w:rFonts w:eastAsia="Times New Roman"/>
                <w:color w:val="000000"/>
              </w:rPr>
            </w:pPr>
            <w:r w:rsidRPr="001C435F">
              <w:rPr>
                <w:rFonts w:eastAsia="Times New Roman"/>
                <w:color w:val="000000"/>
              </w:rPr>
              <w:t xml:space="preserve">Canada </w:t>
            </w:r>
          </w:p>
        </w:tc>
        <w:tc>
          <w:tcPr>
            <w:tcW w:w="476" w:type="pct"/>
            <w:tcMar>
              <w:top w:w="15" w:type="dxa"/>
              <w:left w:w="15" w:type="dxa"/>
              <w:bottom w:w="15" w:type="dxa"/>
              <w:right w:w="15" w:type="dxa"/>
            </w:tcMar>
            <w:vAlign w:val="center"/>
          </w:tcPr>
          <w:p w14:paraId="3F749497" w14:textId="3CA2486E" w:rsidR="00D04260" w:rsidRPr="001C435F" w:rsidRDefault="00D04260" w:rsidP="00F2107B">
            <w:pPr>
              <w:jc w:val="center"/>
              <w:rPr>
                <w:rFonts w:eastAsia="Times New Roman"/>
                <w:color w:val="000000"/>
              </w:rPr>
            </w:pPr>
            <w:r w:rsidRPr="001C435F">
              <w:rPr>
                <w:rFonts w:eastAsia="Times New Roman"/>
                <w:color w:val="000000"/>
              </w:rPr>
              <w:t xml:space="preserve">16/07/2021 </w:t>
            </w:r>
          </w:p>
        </w:tc>
        <w:tc>
          <w:tcPr>
            <w:tcW w:w="815" w:type="pct"/>
            <w:tcMar>
              <w:top w:w="15" w:type="dxa"/>
              <w:left w:w="15" w:type="dxa"/>
              <w:bottom w:w="15" w:type="dxa"/>
              <w:right w:w="15" w:type="dxa"/>
            </w:tcMar>
            <w:vAlign w:val="center"/>
          </w:tcPr>
          <w:p w14:paraId="76752DAF" w14:textId="6ED397DF" w:rsidR="00D04260" w:rsidRPr="001C435F" w:rsidRDefault="00D04260" w:rsidP="00F2107B">
            <w:pPr>
              <w:jc w:val="both"/>
              <w:rPr>
                <w:rFonts w:eastAsia="Times New Roman"/>
                <w:color w:val="000000"/>
              </w:rPr>
            </w:pPr>
            <w:r w:rsidRPr="001C435F">
              <w:rPr>
                <w:rFonts w:eastAsia="Times New Roman"/>
                <w:color w:val="000000"/>
              </w:rPr>
              <w:t>Đề xuất giới hạn dư lượng tối đa cho: Mandipropamid (PMRL2021-23)</w:t>
            </w:r>
          </w:p>
        </w:tc>
        <w:tc>
          <w:tcPr>
            <w:tcW w:w="2083" w:type="pct"/>
            <w:vAlign w:val="center"/>
          </w:tcPr>
          <w:p w14:paraId="3F8ADF18" w14:textId="77777777" w:rsidR="00D04260" w:rsidRPr="001C435F" w:rsidRDefault="00D04260" w:rsidP="00F2107B">
            <w:pPr>
              <w:jc w:val="both"/>
              <w:rPr>
                <w:color w:val="000000"/>
              </w:rPr>
            </w:pPr>
            <w:r w:rsidRPr="001C435F">
              <w:rPr>
                <w:color w:val="000000"/>
              </w:rPr>
              <w:t xml:space="preserve">Thông báo tài liệu  PMRL2021-23 là tham khảo ý kiến đề xuất của Cơ quan quản lý dịch hại của Bộ Y tế Canada (PMRA) về các giới hạn dư lượng tối đa (MRLs) đối với </w:t>
            </w:r>
            <w:r w:rsidRPr="001C435F">
              <w:rPr>
                <w:rFonts w:eastAsia="Times New Roman"/>
                <w:color w:val="000000"/>
              </w:rPr>
              <w:t>mandipropamid</w:t>
            </w:r>
            <w:r w:rsidRPr="001C435F">
              <w:rPr>
                <w:color w:val="000000"/>
              </w:rPr>
              <w:t>.</w:t>
            </w:r>
          </w:p>
          <w:tbl>
            <w:tblPr>
              <w:tblW w:w="5387" w:type="dxa"/>
              <w:tblLayout w:type="fixed"/>
              <w:tblLook w:val="04A0" w:firstRow="1" w:lastRow="0" w:firstColumn="1" w:lastColumn="0" w:noHBand="0" w:noVBand="1"/>
            </w:tblPr>
            <w:tblGrid>
              <w:gridCol w:w="1418"/>
              <w:gridCol w:w="3969"/>
            </w:tblGrid>
            <w:tr w:rsidR="00D04260" w:rsidRPr="001C435F" w14:paraId="1CB7059B" w14:textId="77777777" w:rsidTr="00F2107B">
              <w:tc>
                <w:tcPr>
                  <w:tcW w:w="1418" w:type="dxa"/>
                  <w:shd w:val="clear" w:color="auto" w:fill="auto"/>
                </w:tcPr>
                <w:p w14:paraId="4D9D7123" w14:textId="77777777" w:rsidR="00D04260" w:rsidRPr="001C435F" w:rsidRDefault="00D04260" w:rsidP="00F2107B">
                  <w:pPr>
                    <w:widowControl w:val="0"/>
                    <w:jc w:val="both"/>
                    <w:rPr>
                      <w:color w:val="000000"/>
                    </w:rPr>
                  </w:pPr>
                  <w:r w:rsidRPr="001C435F">
                    <w:rPr>
                      <w:color w:val="000000"/>
                    </w:rPr>
                    <w:t>MRL (ppm)</w:t>
                  </w:r>
                  <w:r w:rsidRPr="001C435F">
                    <w:rPr>
                      <w:color w:val="000000"/>
                      <w:vertAlign w:val="superscript"/>
                    </w:rPr>
                    <w:t>1</w:t>
                  </w:r>
                </w:p>
              </w:tc>
              <w:tc>
                <w:tcPr>
                  <w:tcW w:w="3969" w:type="dxa"/>
                  <w:shd w:val="clear" w:color="auto" w:fill="auto"/>
                </w:tcPr>
                <w:p w14:paraId="2C0A2841" w14:textId="77777777" w:rsidR="00D04260" w:rsidRPr="001C435F" w:rsidRDefault="00D04260" w:rsidP="00F2107B">
                  <w:pPr>
                    <w:widowControl w:val="0"/>
                    <w:jc w:val="both"/>
                    <w:rPr>
                      <w:color w:val="000000"/>
                    </w:rPr>
                  </w:pPr>
                  <w:r w:rsidRPr="001C435F">
                    <w:rPr>
                      <w:color w:val="000000"/>
                    </w:rPr>
                    <w:t>Hàng hóa nông sản thô (RAC) và / hoặc hàng hóa đã chế biến</w:t>
                  </w:r>
                </w:p>
              </w:tc>
            </w:tr>
            <w:tr w:rsidR="00D04260" w:rsidRPr="001C435F" w14:paraId="611762E9" w14:textId="77777777" w:rsidTr="00F2107B">
              <w:tc>
                <w:tcPr>
                  <w:tcW w:w="1418" w:type="dxa"/>
                  <w:shd w:val="clear" w:color="auto" w:fill="auto"/>
                </w:tcPr>
                <w:p w14:paraId="345EC36E" w14:textId="77777777" w:rsidR="00D04260" w:rsidRPr="001C435F" w:rsidRDefault="00D04260" w:rsidP="00F2107B">
                  <w:pPr>
                    <w:widowControl w:val="0"/>
                    <w:jc w:val="both"/>
                    <w:rPr>
                      <w:color w:val="000000"/>
                    </w:rPr>
                  </w:pPr>
                  <w:r w:rsidRPr="001C435F">
                    <w:rPr>
                      <w:color w:val="000000"/>
                    </w:rPr>
                    <w:t>15</w:t>
                  </w:r>
                </w:p>
              </w:tc>
              <w:tc>
                <w:tcPr>
                  <w:tcW w:w="3969" w:type="dxa"/>
                  <w:shd w:val="clear" w:color="auto" w:fill="auto"/>
                </w:tcPr>
                <w:p w14:paraId="327C2EAD" w14:textId="77777777" w:rsidR="00D04260" w:rsidRPr="001C435F" w:rsidRDefault="00D04260" w:rsidP="00F2107B">
                  <w:pPr>
                    <w:widowControl w:val="0"/>
                    <w:jc w:val="both"/>
                    <w:rPr>
                      <w:color w:val="000000"/>
                    </w:rPr>
                  </w:pPr>
                  <w:r w:rsidRPr="001C435F">
                    <w:rPr>
                      <w:color w:val="000000"/>
                    </w:rPr>
                    <w:t>Tinh  dầu quả có múi (cam, quýt,…)</w:t>
                  </w:r>
                </w:p>
              </w:tc>
            </w:tr>
            <w:tr w:rsidR="00D04260" w:rsidRPr="001C435F" w14:paraId="2B90654A" w14:textId="77777777" w:rsidTr="00F2107B">
              <w:tc>
                <w:tcPr>
                  <w:tcW w:w="1418" w:type="dxa"/>
                  <w:shd w:val="clear" w:color="auto" w:fill="auto"/>
                </w:tcPr>
                <w:p w14:paraId="593A6A19" w14:textId="77777777" w:rsidR="00D04260" w:rsidRPr="001C435F" w:rsidRDefault="00D04260" w:rsidP="00F2107B">
                  <w:pPr>
                    <w:widowControl w:val="0"/>
                    <w:jc w:val="both"/>
                    <w:rPr>
                      <w:color w:val="000000"/>
                    </w:rPr>
                  </w:pPr>
                  <w:r w:rsidRPr="001C435F">
                    <w:rPr>
                      <w:color w:val="000000"/>
                    </w:rPr>
                    <w:t>0.5</w:t>
                  </w:r>
                </w:p>
              </w:tc>
              <w:tc>
                <w:tcPr>
                  <w:tcW w:w="3969" w:type="dxa"/>
                  <w:shd w:val="clear" w:color="auto" w:fill="auto"/>
                </w:tcPr>
                <w:p w14:paraId="310518AD" w14:textId="77777777" w:rsidR="00D04260" w:rsidRPr="001C435F" w:rsidRDefault="00D04260" w:rsidP="00F2107B">
                  <w:pPr>
                    <w:widowControl w:val="0"/>
                    <w:jc w:val="both"/>
                    <w:rPr>
                      <w:color w:val="000000"/>
                    </w:rPr>
                  </w:pPr>
                  <w:r w:rsidRPr="001C435F">
                    <w:rPr>
                      <w:color w:val="000000"/>
                    </w:rPr>
                    <w:t>Trái cây có múi (nhóm cây trồng 10) (sửa đổi)</w:t>
                  </w:r>
                </w:p>
              </w:tc>
            </w:tr>
          </w:tbl>
          <w:p w14:paraId="086681B2" w14:textId="5D8A8373" w:rsidR="00D04260" w:rsidRPr="001C435F" w:rsidRDefault="00D04260" w:rsidP="00F2107B">
            <w:pPr>
              <w:jc w:val="both"/>
              <w:rPr>
                <w:color w:val="000000"/>
              </w:rPr>
            </w:pPr>
            <w:r w:rsidRPr="001C435F">
              <w:rPr>
                <w:color w:val="000000"/>
                <w:vertAlign w:val="superscript"/>
              </w:rPr>
              <w:t>1</w:t>
            </w:r>
            <w:r w:rsidRPr="001C435F">
              <w:rPr>
                <w:color w:val="000000"/>
              </w:rPr>
              <w:t>ppm = phần triệu</w:t>
            </w:r>
          </w:p>
        </w:tc>
      </w:tr>
      <w:tr w:rsidR="00D04260" w:rsidRPr="001C435F" w14:paraId="1628DFA1" w14:textId="77777777" w:rsidTr="00D04260">
        <w:tc>
          <w:tcPr>
            <w:tcW w:w="191" w:type="pct"/>
            <w:tcMar>
              <w:top w:w="15" w:type="dxa"/>
              <w:left w:w="15" w:type="dxa"/>
              <w:bottom w:w="15" w:type="dxa"/>
              <w:right w:w="15" w:type="dxa"/>
            </w:tcMar>
            <w:vAlign w:val="center"/>
          </w:tcPr>
          <w:p w14:paraId="4E3BDC61" w14:textId="3917E7E6" w:rsidR="00D04260" w:rsidRPr="001C435F" w:rsidRDefault="00D04260" w:rsidP="00F2107B">
            <w:pPr>
              <w:jc w:val="center"/>
              <w:rPr>
                <w:rFonts w:eastAsia="Times New Roman"/>
                <w:color w:val="000000"/>
              </w:rPr>
            </w:pPr>
            <w:r w:rsidRPr="001C435F">
              <w:rPr>
                <w:rFonts w:eastAsia="Times New Roman"/>
                <w:color w:val="000000"/>
              </w:rPr>
              <w:t xml:space="preserve">26 </w:t>
            </w:r>
          </w:p>
        </w:tc>
        <w:tc>
          <w:tcPr>
            <w:tcW w:w="623" w:type="pct"/>
            <w:tcMar>
              <w:top w:w="15" w:type="dxa"/>
              <w:left w:w="15" w:type="dxa"/>
              <w:bottom w:w="15" w:type="dxa"/>
              <w:right w:w="15" w:type="dxa"/>
            </w:tcMar>
            <w:vAlign w:val="center"/>
          </w:tcPr>
          <w:p w14:paraId="69825DD6" w14:textId="5FFB004C"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G/SPS/N/AUS/526 </w:t>
            </w:r>
          </w:p>
        </w:tc>
        <w:tc>
          <w:tcPr>
            <w:tcW w:w="381" w:type="pct"/>
            <w:vAlign w:val="center"/>
          </w:tcPr>
          <w:p w14:paraId="4956CA76" w14:textId="3B5FE4A9" w:rsidR="00D04260" w:rsidRPr="001C435F" w:rsidRDefault="00D04260" w:rsidP="00D04260">
            <w:pPr>
              <w:jc w:val="center"/>
              <w:rPr>
                <w:rFonts w:eastAsia="Times New Roman"/>
                <w:color w:val="000000"/>
              </w:rPr>
            </w:pPr>
            <w:r w:rsidRPr="001C435F">
              <w:rPr>
                <w:rFonts w:eastAsia="Times New Roman"/>
                <w:color w:val="000000"/>
              </w:rPr>
              <w:t>ATTP, BVTV, Thú Y</w:t>
            </w:r>
          </w:p>
        </w:tc>
        <w:tc>
          <w:tcPr>
            <w:tcW w:w="431" w:type="pct"/>
            <w:tcMar>
              <w:top w:w="15" w:type="dxa"/>
              <w:left w:w="15" w:type="dxa"/>
              <w:bottom w:w="15" w:type="dxa"/>
              <w:right w:w="15" w:type="dxa"/>
            </w:tcMar>
            <w:vAlign w:val="center"/>
          </w:tcPr>
          <w:p w14:paraId="21A1E40A" w14:textId="2620E4EA" w:rsidR="00D04260" w:rsidRPr="001C435F" w:rsidRDefault="00D04260" w:rsidP="00F2107B">
            <w:pPr>
              <w:jc w:val="center"/>
              <w:rPr>
                <w:rFonts w:eastAsia="Times New Roman"/>
                <w:color w:val="000000"/>
              </w:rPr>
            </w:pPr>
            <w:r w:rsidRPr="001C435F">
              <w:rPr>
                <w:rFonts w:eastAsia="Times New Roman"/>
                <w:color w:val="000000"/>
              </w:rPr>
              <w:t xml:space="preserve">Úc </w:t>
            </w:r>
          </w:p>
        </w:tc>
        <w:tc>
          <w:tcPr>
            <w:tcW w:w="476" w:type="pct"/>
            <w:tcMar>
              <w:top w:w="15" w:type="dxa"/>
              <w:left w:w="15" w:type="dxa"/>
              <w:bottom w:w="15" w:type="dxa"/>
              <w:right w:w="15" w:type="dxa"/>
            </w:tcMar>
            <w:vAlign w:val="center"/>
          </w:tcPr>
          <w:p w14:paraId="5AB61EEF" w14:textId="6864EB72" w:rsidR="00D04260" w:rsidRPr="001C435F" w:rsidRDefault="00D04260" w:rsidP="00F2107B">
            <w:pPr>
              <w:jc w:val="center"/>
              <w:rPr>
                <w:rFonts w:eastAsia="Times New Roman"/>
                <w:color w:val="000000"/>
              </w:rPr>
            </w:pPr>
            <w:r w:rsidRPr="001C435F">
              <w:rPr>
                <w:rFonts w:eastAsia="Times New Roman"/>
                <w:color w:val="000000"/>
              </w:rPr>
              <w:t xml:space="preserve">16/07/2021 </w:t>
            </w:r>
          </w:p>
        </w:tc>
        <w:tc>
          <w:tcPr>
            <w:tcW w:w="815" w:type="pct"/>
            <w:tcMar>
              <w:top w:w="15" w:type="dxa"/>
              <w:left w:w="15" w:type="dxa"/>
              <w:bottom w:w="15" w:type="dxa"/>
              <w:right w:w="15" w:type="dxa"/>
            </w:tcMar>
            <w:vAlign w:val="center"/>
          </w:tcPr>
          <w:p w14:paraId="17CDA5B9" w14:textId="39D1C43C" w:rsidR="00D04260" w:rsidRPr="001C435F" w:rsidRDefault="00D04260" w:rsidP="00F2107B">
            <w:pPr>
              <w:jc w:val="both"/>
              <w:rPr>
                <w:rFonts w:eastAsia="Times New Roman"/>
                <w:color w:val="000000"/>
              </w:rPr>
            </w:pPr>
            <w:r w:rsidRPr="001C435F">
              <w:rPr>
                <w:rFonts w:eastAsia="Times New Roman"/>
                <w:color w:val="000000"/>
              </w:rPr>
              <w:t>Dự thảo sửa đổi Phụ lục 20 của Bộ luật Tiêu chuẩn thực phẩm Úc -  Niu Di-lân sửa đổi (ngày 13 tháng 7 năm 2021)</w:t>
            </w:r>
          </w:p>
        </w:tc>
        <w:tc>
          <w:tcPr>
            <w:tcW w:w="2083" w:type="pct"/>
            <w:vAlign w:val="center"/>
          </w:tcPr>
          <w:p w14:paraId="2F2337DE" w14:textId="77777777" w:rsidR="00D04260" w:rsidRPr="001C435F" w:rsidRDefault="00D04260" w:rsidP="00F2107B">
            <w:pPr>
              <w:jc w:val="both"/>
              <w:rPr>
                <w:color w:val="000000"/>
              </w:rPr>
            </w:pPr>
            <w:r w:rsidRPr="001C435F">
              <w:rPr>
                <w:color w:val="000000"/>
              </w:rPr>
              <w:t>Dự thảo này sửa đổi Bộ luật Tiêu chuẩn thực phẩm Úc - Niu Di-lân để điều chỉnh các giới hạn dư lượng tối đa (MRLs) đối với các hóa chất nông nghiệp và hóa chất thú y để chúng phù hợp với các quy định quốc gia khác liên quan đến việc sử dụng an toàn và hiệu quả các hóa chất nông nghiệp và thú y sau đây:</w:t>
            </w:r>
          </w:p>
          <w:p w14:paraId="7522FBAA" w14:textId="77777777" w:rsidR="00D04260" w:rsidRPr="001C435F" w:rsidRDefault="00D04260" w:rsidP="00F2107B">
            <w:pPr>
              <w:jc w:val="both"/>
              <w:rPr>
                <w:color w:val="000000"/>
              </w:rPr>
            </w:pPr>
            <w:r w:rsidRPr="001C435F">
              <w:rPr>
                <w:color w:val="000000"/>
              </w:rPr>
              <w:t>- Benzyladenine, fluazaindolizine, metamitron, pydiflumetofen và pyroxasulfone trong các mặt hàng thực vật cụ thể;</w:t>
            </w:r>
          </w:p>
          <w:p w14:paraId="475B5717" w14:textId="5A1D958D" w:rsidR="00D04260" w:rsidRPr="001C435F" w:rsidRDefault="00D04260" w:rsidP="00F2107B">
            <w:pPr>
              <w:jc w:val="both"/>
              <w:rPr>
                <w:color w:val="000000"/>
              </w:rPr>
            </w:pPr>
            <w:r w:rsidRPr="001C435F">
              <w:rPr>
                <w:color w:val="000000"/>
              </w:rPr>
              <w:t>- Fluazaindolizine và pydiflumetofen trong các mặt hàng động vật cụ thể.</w:t>
            </w:r>
          </w:p>
        </w:tc>
      </w:tr>
      <w:tr w:rsidR="00D04260" w:rsidRPr="001C435F" w14:paraId="026F0EB0" w14:textId="77777777" w:rsidTr="00D04260">
        <w:tc>
          <w:tcPr>
            <w:tcW w:w="191" w:type="pct"/>
            <w:tcMar>
              <w:top w:w="15" w:type="dxa"/>
              <w:left w:w="15" w:type="dxa"/>
              <w:bottom w:w="15" w:type="dxa"/>
              <w:right w:w="15" w:type="dxa"/>
            </w:tcMar>
            <w:vAlign w:val="center"/>
          </w:tcPr>
          <w:p w14:paraId="5080C4FE" w14:textId="79932D88" w:rsidR="00D04260" w:rsidRPr="001C435F" w:rsidRDefault="00D04260" w:rsidP="00F2107B">
            <w:pPr>
              <w:jc w:val="center"/>
              <w:rPr>
                <w:rFonts w:eastAsia="Times New Roman"/>
                <w:color w:val="000000"/>
              </w:rPr>
            </w:pPr>
            <w:r w:rsidRPr="001C435F">
              <w:rPr>
                <w:rFonts w:eastAsia="Times New Roman"/>
                <w:color w:val="000000"/>
              </w:rPr>
              <w:t xml:space="preserve">27 </w:t>
            </w:r>
          </w:p>
        </w:tc>
        <w:tc>
          <w:tcPr>
            <w:tcW w:w="623" w:type="pct"/>
            <w:tcMar>
              <w:top w:w="15" w:type="dxa"/>
              <w:left w:w="15" w:type="dxa"/>
              <w:bottom w:w="15" w:type="dxa"/>
              <w:right w:w="15" w:type="dxa"/>
            </w:tcMar>
            <w:vAlign w:val="center"/>
          </w:tcPr>
          <w:p w14:paraId="7712157E" w14:textId="4928B257"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G/SPS/N/USA/3257 </w:t>
            </w:r>
          </w:p>
        </w:tc>
        <w:tc>
          <w:tcPr>
            <w:tcW w:w="381" w:type="pct"/>
            <w:vAlign w:val="center"/>
          </w:tcPr>
          <w:p w14:paraId="0BCF7F15" w14:textId="168C54F7" w:rsidR="00D04260" w:rsidRPr="001C435F" w:rsidRDefault="00D04260" w:rsidP="00D04260">
            <w:pPr>
              <w:jc w:val="center"/>
              <w:rPr>
                <w:rFonts w:eastAsia="Times New Roman"/>
                <w:color w:val="000000"/>
              </w:rPr>
            </w:pPr>
            <w:r w:rsidRPr="001C435F">
              <w:rPr>
                <w:rFonts w:eastAsia="Times New Roman"/>
                <w:color w:val="000000"/>
              </w:rPr>
              <w:t>ATTP</w:t>
            </w:r>
          </w:p>
        </w:tc>
        <w:tc>
          <w:tcPr>
            <w:tcW w:w="431" w:type="pct"/>
            <w:tcMar>
              <w:top w:w="15" w:type="dxa"/>
              <w:left w:w="15" w:type="dxa"/>
              <w:bottom w:w="15" w:type="dxa"/>
              <w:right w:w="15" w:type="dxa"/>
            </w:tcMar>
            <w:vAlign w:val="center"/>
          </w:tcPr>
          <w:p w14:paraId="324B094B" w14:textId="5BD00043" w:rsidR="00D04260" w:rsidRPr="001C435F" w:rsidRDefault="00D04260" w:rsidP="00F2107B">
            <w:pPr>
              <w:jc w:val="center"/>
              <w:rPr>
                <w:rFonts w:eastAsia="Times New Roman"/>
                <w:color w:val="000000"/>
              </w:rPr>
            </w:pPr>
            <w:r w:rsidRPr="001C435F">
              <w:rPr>
                <w:rFonts w:eastAsia="Times New Roman"/>
                <w:color w:val="000000"/>
              </w:rPr>
              <w:t xml:space="preserve">Hoa Kỳ </w:t>
            </w:r>
          </w:p>
        </w:tc>
        <w:tc>
          <w:tcPr>
            <w:tcW w:w="476" w:type="pct"/>
            <w:tcMar>
              <w:top w:w="15" w:type="dxa"/>
              <w:left w:w="15" w:type="dxa"/>
              <w:bottom w:w="15" w:type="dxa"/>
              <w:right w:w="15" w:type="dxa"/>
            </w:tcMar>
            <w:vAlign w:val="center"/>
          </w:tcPr>
          <w:p w14:paraId="03B052B9" w14:textId="02CB1980" w:rsidR="00D04260" w:rsidRPr="001C435F" w:rsidRDefault="00D04260" w:rsidP="00F2107B">
            <w:pPr>
              <w:jc w:val="center"/>
              <w:rPr>
                <w:rFonts w:eastAsia="Times New Roman"/>
                <w:color w:val="000000"/>
              </w:rPr>
            </w:pPr>
            <w:r w:rsidRPr="001C435F">
              <w:rPr>
                <w:rFonts w:eastAsia="Times New Roman"/>
                <w:color w:val="000000"/>
              </w:rPr>
              <w:t xml:space="preserve">19/07/2021 </w:t>
            </w:r>
          </w:p>
        </w:tc>
        <w:tc>
          <w:tcPr>
            <w:tcW w:w="815" w:type="pct"/>
            <w:tcMar>
              <w:top w:w="15" w:type="dxa"/>
              <w:left w:w="15" w:type="dxa"/>
              <w:bottom w:w="15" w:type="dxa"/>
              <w:right w:w="15" w:type="dxa"/>
            </w:tcMar>
            <w:vAlign w:val="center"/>
          </w:tcPr>
          <w:p w14:paraId="1E6239D5" w14:textId="7D4C0D25" w:rsidR="00D04260" w:rsidRPr="001C435F" w:rsidRDefault="00D04260" w:rsidP="00F2107B">
            <w:pPr>
              <w:jc w:val="both"/>
              <w:rPr>
                <w:rFonts w:eastAsia="Times New Roman"/>
                <w:color w:val="000000"/>
              </w:rPr>
            </w:pPr>
            <w:r w:rsidRPr="001C435F">
              <w:rPr>
                <w:rFonts w:eastAsia="Times New Roman"/>
                <w:color w:val="000000"/>
              </w:rPr>
              <w:t xml:space="preserve">Đệ trình  kiến nghị chất phụ gia màu: </w:t>
            </w:r>
            <w:r w:rsidRPr="001C435F">
              <w:t xml:space="preserve"> </w:t>
            </w:r>
            <w:r w:rsidRPr="001C435F">
              <w:rPr>
                <w:rFonts w:eastAsia="Times New Roman"/>
                <w:color w:val="000000"/>
              </w:rPr>
              <w:t>Gardenia Blue Interest Group</w:t>
            </w:r>
          </w:p>
        </w:tc>
        <w:tc>
          <w:tcPr>
            <w:tcW w:w="2083" w:type="pct"/>
            <w:vAlign w:val="center"/>
          </w:tcPr>
          <w:p w14:paraId="395163D1" w14:textId="68243E85" w:rsidR="00D04260" w:rsidRPr="001C435F" w:rsidRDefault="00D04260" w:rsidP="00F2107B">
            <w:pPr>
              <w:jc w:val="both"/>
              <w:rPr>
                <w:color w:val="000000"/>
              </w:rPr>
            </w:pPr>
            <w:r w:rsidRPr="001C435F">
              <w:rPr>
                <w:color w:val="000000"/>
              </w:rPr>
              <w:t xml:space="preserve">Cục Quản lý Thực phẩm và Dược phẩm Hoa Kỳ thông báo đệ trình một bản kiến nghị, đề xuất các quy định về phụ gia tạo màu được sửa đổi việc sử dụng an toàn </w:t>
            </w:r>
            <w:r w:rsidRPr="001C435F">
              <w:t xml:space="preserve"> chất phụ gia màu thực phẩm Gardenia Blue Interest Group (GBIG)</w:t>
            </w:r>
            <w:r w:rsidRPr="001C435F">
              <w:rPr>
                <w:color w:val="000000"/>
              </w:rPr>
              <w:t xml:space="preserve">  trong các loại thực phẩm khác nhau.</w:t>
            </w:r>
          </w:p>
        </w:tc>
      </w:tr>
      <w:tr w:rsidR="00D04260" w:rsidRPr="001C435F" w14:paraId="42B77672" w14:textId="77777777" w:rsidTr="00D04260">
        <w:tc>
          <w:tcPr>
            <w:tcW w:w="191" w:type="pct"/>
            <w:tcMar>
              <w:top w:w="15" w:type="dxa"/>
              <w:left w:w="15" w:type="dxa"/>
              <w:bottom w:w="15" w:type="dxa"/>
              <w:right w:w="15" w:type="dxa"/>
            </w:tcMar>
            <w:vAlign w:val="center"/>
          </w:tcPr>
          <w:p w14:paraId="5B126F2C" w14:textId="1347D80C" w:rsidR="00D04260" w:rsidRPr="001C435F" w:rsidRDefault="00D04260" w:rsidP="00F2107B">
            <w:pPr>
              <w:jc w:val="center"/>
              <w:rPr>
                <w:rFonts w:eastAsia="Times New Roman"/>
                <w:color w:val="000000"/>
              </w:rPr>
            </w:pPr>
            <w:r w:rsidRPr="001C435F">
              <w:rPr>
                <w:rFonts w:eastAsia="Times New Roman"/>
                <w:color w:val="000000"/>
              </w:rPr>
              <w:t xml:space="preserve">28 </w:t>
            </w:r>
          </w:p>
        </w:tc>
        <w:tc>
          <w:tcPr>
            <w:tcW w:w="623" w:type="pct"/>
            <w:tcMar>
              <w:top w:w="15" w:type="dxa"/>
              <w:left w:w="15" w:type="dxa"/>
              <w:bottom w:w="15" w:type="dxa"/>
              <w:right w:w="15" w:type="dxa"/>
            </w:tcMar>
            <w:vAlign w:val="center"/>
          </w:tcPr>
          <w:p w14:paraId="6D3FDF7F" w14:textId="32B6CC87"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G/SPS/N/UKR/143/</w:t>
            </w:r>
            <w:r w:rsidR="00C069D3">
              <w:rPr>
                <w:rFonts w:eastAsia="Times New Roman"/>
                <w:color w:val="000000"/>
                <w:sz w:val="20"/>
                <w:szCs w:val="20"/>
              </w:rPr>
              <w:br/>
            </w:r>
            <w:r w:rsidRPr="001C435F">
              <w:rPr>
                <w:rFonts w:eastAsia="Times New Roman"/>
                <w:color w:val="000000"/>
                <w:sz w:val="20"/>
                <w:szCs w:val="20"/>
              </w:rPr>
              <w:t xml:space="preserve">Add.2 </w:t>
            </w:r>
          </w:p>
        </w:tc>
        <w:tc>
          <w:tcPr>
            <w:tcW w:w="381" w:type="pct"/>
            <w:vAlign w:val="center"/>
          </w:tcPr>
          <w:p w14:paraId="466DF649" w14:textId="0BBF371F" w:rsidR="00D04260" w:rsidRPr="001C435F" w:rsidRDefault="00D04260" w:rsidP="00D04260">
            <w:pPr>
              <w:jc w:val="center"/>
              <w:rPr>
                <w:rFonts w:eastAsia="Times New Roman"/>
                <w:color w:val="000000"/>
              </w:rPr>
            </w:pPr>
            <w:r w:rsidRPr="001C435F">
              <w:rPr>
                <w:rFonts w:eastAsia="Times New Roman"/>
                <w:color w:val="000000"/>
              </w:rPr>
              <w:t xml:space="preserve">ATTP, BVTV, Thú y, </w:t>
            </w:r>
            <w:r w:rsidRPr="001C435F">
              <w:rPr>
                <w:rFonts w:eastAsia="Times New Roman"/>
                <w:color w:val="000000"/>
              </w:rPr>
              <w:lastRenderedPageBreak/>
              <w:t>Thủy sản</w:t>
            </w:r>
          </w:p>
        </w:tc>
        <w:tc>
          <w:tcPr>
            <w:tcW w:w="431" w:type="pct"/>
            <w:tcMar>
              <w:top w:w="15" w:type="dxa"/>
              <w:left w:w="15" w:type="dxa"/>
              <w:bottom w:w="15" w:type="dxa"/>
              <w:right w:w="15" w:type="dxa"/>
            </w:tcMar>
            <w:vAlign w:val="center"/>
          </w:tcPr>
          <w:p w14:paraId="038E1EC6" w14:textId="743A2930" w:rsidR="00D04260" w:rsidRPr="001C435F" w:rsidRDefault="00D04260" w:rsidP="00F2107B">
            <w:pPr>
              <w:jc w:val="center"/>
              <w:rPr>
                <w:rFonts w:eastAsia="Times New Roman"/>
                <w:color w:val="000000"/>
              </w:rPr>
            </w:pPr>
            <w:r w:rsidRPr="001C435F">
              <w:rPr>
                <w:rFonts w:eastAsia="Times New Roman"/>
                <w:color w:val="000000"/>
              </w:rPr>
              <w:lastRenderedPageBreak/>
              <w:t xml:space="preserve">Ukraine </w:t>
            </w:r>
          </w:p>
        </w:tc>
        <w:tc>
          <w:tcPr>
            <w:tcW w:w="476" w:type="pct"/>
            <w:tcMar>
              <w:top w:w="15" w:type="dxa"/>
              <w:left w:w="15" w:type="dxa"/>
              <w:bottom w:w="15" w:type="dxa"/>
              <w:right w:w="15" w:type="dxa"/>
            </w:tcMar>
            <w:vAlign w:val="center"/>
          </w:tcPr>
          <w:p w14:paraId="7E3F33A5" w14:textId="378E3BE6" w:rsidR="00D04260" w:rsidRPr="001C435F" w:rsidRDefault="00D04260" w:rsidP="00F2107B">
            <w:pPr>
              <w:jc w:val="center"/>
              <w:rPr>
                <w:rFonts w:eastAsia="Times New Roman"/>
                <w:color w:val="000000"/>
              </w:rPr>
            </w:pPr>
            <w:r w:rsidRPr="001C435F">
              <w:rPr>
                <w:rFonts w:eastAsia="Times New Roman"/>
                <w:color w:val="000000"/>
              </w:rPr>
              <w:t xml:space="preserve">19/07/2021 </w:t>
            </w:r>
          </w:p>
        </w:tc>
        <w:tc>
          <w:tcPr>
            <w:tcW w:w="815" w:type="pct"/>
            <w:tcMar>
              <w:top w:w="15" w:type="dxa"/>
              <w:left w:w="15" w:type="dxa"/>
              <w:bottom w:w="15" w:type="dxa"/>
              <w:right w:w="15" w:type="dxa"/>
            </w:tcMar>
            <w:vAlign w:val="center"/>
          </w:tcPr>
          <w:p w14:paraId="59AD371A" w14:textId="2426900A" w:rsidR="00D04260" w:rsidRPr="001C435F" w:rsidRDefault="00D04260" w:rsidP="00F2107B">
            <w:pPr>
              <w:jc w:val="both"/>
              <w:rPr>
                <w:rFonts w:eastAsia="Times New Roman"/>
                <w:color w:val="000000"/>
              </w:rPr>
            </w:pPr>
            <w:r w:rsidRPr="001C435F">
              <w:rPr>
                <w:rFonts w:eastAsia="Times New Roman"/>
                <w:color w:val="000000"/>
              </w:rPr>
              <w:t xml:space="preserve">Dự thảo Luật của Ukraine "Về sửa đổi đối với một số luật của </w:t>
            </w:r>
            <w:r w:rsidRPr="001C435F">
              <w:rPr>
                <w:rFonts w:eastAsia="Times New Roman"/>
                <w:color w:val="000000"/>
              </w:rPr>
              <w:lastRenderedPageBreak/>
              <w:t>Ukraine liên quan đến thực phẩm và các đối tượng khác của các biện pháp vệ sinh thực phẩm" - Thay đổi về ngày đề xuất có hiệu lực</w:t>
            </w:r>
          </w:p>
        </w:tc>
        <w:tc>
          <w:tcPr>
            <w:tcW w:w="2083" w:type="pct"/>
            <w:vAlign w:val="center"/>
          </w:tcPr>
          <w:p w14:paraId="6527CB84" w14:textId="5AFFDA2E" w:rsidR="00D04260" w:rsidRPr="001C435F" w:rsidRDefault="00D04260" w:rsidP="00F2107B">
            <w:pPr>
              <w:jc w:val="both"/>
              <w:rPr>
                <w:color w:val="000000"/>
              </w:rPr>
            </w:pPr>
            <w:r w:rsidRPr="001C435F">
              <w:rPr>
                <w:color w:val="000000"/>
              </w:rPr>
              <w:lastRenderedPageBreak/>
              <w:t xml:space="preserve">Dự thảo Luật sẽ được ban hành sau ngày được công bố và sẽ có hiệu lực sau một năm kể từ ngày ban hành, ngoại trừ các khoản 2-4 của Mục II "Các Điều khoản cuối cùng và chuyển </w:t>
            </w:r>
            <w:r w:rsidRPr="001C435F">
              <w:rPr>
                <w:color w:val="000000"/>
              </w:rPr>
              <w:lastRenderedPageBreak/>
              <w:t>tiếp", sẽ được ban hành và có hiệu lực sau ngày công bố.</w:t>
            </w:r>
          </w:p>
        </w:tc>
      </w:tr>
      <w:tr w:rsidR="00D04260" w:rsidRPr="001C435F" w14:paraId="1BADDC97" w14:textId="77777777" w:rsidTr="00D04260">
        <w:tc>
          <w:tcPr>
            <w:tcW w:w="191" w:type="pct"/>
            <w:tcMar>
              <w:top w:w="15" w:type="dxa"/>
              <w:left w:w="15" w:type="dxa"/>
              <w:bottom w:w="15" w:type="dxa"/>
              <w:right w:w="15" w:type="dxa"/>
            </w:tcMar>
            <w:vAlign w:val="center"/>
          </w:tcPr>
          <w:p w14:paraId="562B92A6" w14:textId="77F45323" w:rsidR="00D04260" w:rsidRPr="001C435F" w:rsidRDefault="00D04260" w:rsidP="00F2107B">
            <w:pPr>
              <w:jc w:val="center"/>
              <w:rPr>
                <w:rFonts w:eastAsia="Times New Roman"/>
                <w:color w:val="000000"/>
              </w:rPr>
            </w:pPr>
            <w:r w:rsidRPr="001C435F">
              <w:rPr>
                <w:rFonts w:eastAsia="Times New Roman"/>
                <w:color w:val="000000"/>
              </w:rPr>
              <w:lastRenderedPageBreak/>
              <w:t xml:space="preserve">29 </w:t>
            </w:r>
          </w:p>
        </w:tc>
        <w:tc>
          <w:tcPr>
            <w:tcW w:w="623" w:type="pct"/>
            <w:tcMar>
              <w:top w:w="15" w:type="dxa"/>
              <w:left w:w="15" w:type="dxa"/>
              <w:bottom w:w="15" w:type="dxa"/>
              <w:right w:w="15" w:type="dxa"/>
            </w:tcMar>
            <w:vAlign w:val="center"/>
          </w:tcPr>
          <w:p w14:paraId="60A5D214" w14:textId="5DEE5087"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G/SPS/N/BRA/1958 </w:t>
            </w:r>
          </w:p>
        </w:tc>
        <w:tc>
          <w:tcPr>
            <w:tcW w:w="381" w:type="pct"/>
            <w:vAlign w:val="center"/>
          </w:tcPr>
          <w:p w14:paraId="5479390F" w14:textId="44909326" w:rsidR="00D04260" w:rsidRPr="001C435F" w:rsidRDefault="00D04260" w:rsidP="00D04260">
            <w:pPr>
              <w:jc w:val="center"/>
              <w:rPr>
                <w:rFonts w:eastAsia="Times New Roman"/>
                <w:color w:val="000000"/>
              </w:rPr>
            </w:pPr>
            <w:r w:rsidRPr="001C435F">
              <w:rPr>
                <w:rFonts w:eastAsia="Times New Roman"/>
                <w:color w:val="000000"/>
              </w:rPr>
              <w:t>BVTV</w:t>
            </w:r>
          </w:p>
        </w:tc>
        <w:tc>
          <w:tcPr>
            <w:tcW w:w="431" w:type="pct"/>
            <w:tcMar>
              <w:top w:w="15" w:type="dxa"/>
              <w:left w:w="15" w:type="dxa"/>
              <w:bottom w:w="15" w:type="dxa"/>
              <w:right w:w="15" w:type="dxa"/>
            </w:tcMar>
            <w:vAlign w:val="center"/>
          </w:tcPr>
          <w:p w14:paraId="498ECE96" w14:textId="6E3E5040" w:rsidR="00D04260" w:rsidRPr="001C435F" w:rsidRDefault="00D04260" w:rsidP="00F2107B">
            <w:pPr>
              <w:jc w:val="center"/>
              <w:rPr>
                <w:rFonts w:eastAsia="Times New Roman"/>
                <w:color w:val="000000"/>
              </w:rPr>
            </w:pPr>
            <w:r w:rsidRPr="001C435F">
              <w:rPr>
                <w:rFonts w:eastAsia="Times New Roman"/>
                <w:color w:val="000000"/>
              </w:rPr>
              <w:t xml:space="preserve">Brazil </w:t>
            </w:r>
          </w:p>
        </w:tc>
        <w:tc>
          <w:tcPr>
            <w:tcW w:w="476" w:type="pct"/>
            <w:tcMar>
              <w:top w:w="15" w:type="dxa"/>
              <w:left w:w="15" w:type="dxa"/>
              <w:bottom w:w="15" w:type="dxa"/>
              <w:right w:w="15" w:type="dxa"/>
            </w:tcMar>
            <w:vAlign w:val="center"/>
          </w:tcPr>
          <w:p w14:paraId="06983E0B" w14:textId="0D665722" w:rsidR="00D04260" w:rsidRPr="001C435F" w:rsidRDefault="00D04260" w:rsidP="00F2107B">
            <w:pPr>
              <w:jc w:val="center"/>
              <w:rPr>
                <w:rFonts w:eastAsia="Times New Roman"/>
                <w:color w:val="000000"/>
              </w:rPr>
            </w:pPr>
            <w:r w:rsidRPr="001C435F">
              <w:rPr>
                <w:rFonts w:eastAsia="Times New Roman"/>
                <w:color w:val="000000"/>
              </w:rPr>
              <w:t xml:space="preserve">19/07/2021 </w:t>
            </w:r>
          </w:p>
        </w:tc>
        <w:tc>
          <w:tcPr>
            <w:tcW w:w="815" w:type="pct"/>
            <w:tcMar>
              <w:top w:w="15" w:type="dxa"/>
              <w:left w:w="15" w:type="dxa"/>
              <w:bottom w:w="15" w:type="dxa"/>
              <w:right w:w="15" w:type="dxa"/>
            </w:tcMar>
            <w:vAlign w:val="center"/>
          </w:tcPr>
          <w:p w14:paraId="1990CE8A" w14:textId="0FC556ED" w:rsidR="00D04260" w:rsidRPr="001C435F" w:rsidRDefault="00D04260" w:rsidP="00F2107B">
            <w:pPr>
              <w:jc w:val="both"/>
              <w:rPr>
                <w:rFonts w:eastAsia="Times New Roman"/>
                <w:color w:val="000000"/>
              </w:rPr>
            </w:pPr>
            <w:r w:rsidRPr="001C435F">
              <w:rPr>
                <w:rFonts w:eastAsia="Times New Roman"/>
                <w:color w:val="000000"/>
              </w:rPr>
              <w:t>Pháp lệnh số 360 ngày 12 tháng 7 năm 2021, sửa đổi danh sách dịch hại không được kiểm dịch</w:t>
            </w:r>
          </w:p>
        </w:tc>
        <w:tc>
          <w:tcPr>
            <w:tcW w:w="2083" w:type="pct"/>
            <w:vAlign w:val="center"/>
          </w:tcPr>
          <w:p w14:paraId="635053DB" w14:textId="6105B126" w:rsidR="00D04260" w:rsidRPr="001C435F" w:rsidRDefault="00D04260" w:rsidP="00F2107B">
            <w:pPr>
              <w:jc w:val="both"/>
              <w:rPr>
                <w:color w:val="000000"/>
              </w:rPr>
            </w:pPr>
            <w:r w:rsidRPr="001C435F">
              <w:rPr>
                <w:rFonts w:eastAsia="Times New Roman"/>
                <w:color w:val="000000"/>
              </w:rPr>
              <w:t>Sửa đổi danh sách các loài gây hại không được kiểm dịch.</w:t>
            </w:r>
          </w:p>
        </w:tc>
      </w:tr>
      <w:tr w:rsidR="00D04260" w:rsidRPr="001C435F" w14:paraId="6B28C5F0" w14:textId="77777777" w:rsidTr="00D04260">
        <w:tc>
          <w:tcPr>
            <w:tcW w:w="191" w:type="pct"/>
            <w:tcMar>
              <w:top w:w="15" w:type="dxa"/>
              <w:left w:w="15" w:type="dxa"/>
              <w:bottom w:w="15" w:type="dxa"/>
              <w:right w:w="15" w:type="dxa"/>
            </w:tcMar>
            <w:vAlign w:val="center"/>
          </w:tcPr>
          <w:p w14:paraId="1D608487" w14:textId="163E6B65" w:rsidR="00D04260" w:rsidRPr="001C435F" w:rsidRDefault="00D04260" w:rsidP="00F2107B">
            <w:pPr>
              <w:jc w:val="center"/>
              <w:rPr>
                <w:rFonts w:eastAsia="Times New Roman"/>
                <w:color w:val="000000"/>
              </w:rPr>
            </w:pPr>
            <w:r w:rsidRPr="001C435F">
              <w:rPr>
                <w:rFonts w:eastAsia="Times New Roman"/>
                <w:color w:val="000000"/>
              </w:rPr>
              <w:t xml:space="preserve">30 </w:t>
            </w:r>
          </w:p>
        </w:tc>
        <w:tc>
          <w:tcPr>
            <w:tcW w:w="623" w:type="pct"/>
            <w:tcMar>
              <w:top w:w="15" w:type="dxa"/>
              <w:left w:w="15" w:type="dxa"/>
              <w:bottom w:w="15" w:type="dxa"/>
              <w:right w:w="15" w:type="dxa"/>
            </w:tcMar>
            <w:vAlign w:val="center"/>
          </w:tcPr>
          <w:p w14:paraId="1AC902BE" w14:textId="24F8FD77"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G/SPS/N/USA/3258 </w:t>
            </w:r>
          </w:p>
        </w:tc>
        <w:tc>
          <w:tcPr>
            <w:tcW w:w="381" w:type="pct"/>
            <w:vAlign w:val="center"/>
          </w:tcPr>
          <w:p w14:paraId="2C7AE261" w14:textId="1C6ECAA4" w:rsidR="00D04260" w:rsidRPr="001C435F" w:rsidRDefault="00D04260" w:rsidP="00D04260">
            <w:pPr>
              <w:jc w:val="center"/>
              <w:rPr>
                <w:rFonts w:eastAsia="Times New Roman"/>
                <w:color w:val="000000"/>
              </w:rPr>
            </w:pPr>
            <w:r w:rsidRPr="001C435F">
              <w:rPr>
                <w:rFonts w:eastAsia="Times New Roman"/>
                <w:color w:val="000000"/>
              </w:rPr>
              <w:t>ATTP, BVTV</w:t>
            </w:r>
          </w:p>
        </w:tc>
        <w:tc>
          <w:tcPr>
            <w:tcW w:w="431" w:type="pct"/>
            <w:tcMar>
              <w:top w:w="15" w:type="dxa"/>
              <w:left w:w="15" w:type="dxa"/>
              <w:bottom w:w="15" w:type="dxa"/>
              <w:right w:w="15" w:type="dxa"/>
            </w:tcMar>
            <w:vAlign w:val="center"/>
          </w:tcPr>
          <w:p w14:paraId="014B754A" w14:textId="5772AB07" w:rsidR="00D04260" w:rsidRPr="001C435F" w:rsidRDefault="00D04260" w:rsidP="00F2107B">
            <w:pPr>
              <w:jc w:val="center"/>
              <w:rPr>
                <w:rFonts w:eastAsia="Times New Roman"/>
                <w:color w:val="000000"/>
              </w:rPr>
            </w:pPr>
            <w:r w:rsidRPr="001C435F">
              <w:rPr>
                <w:rFonts w:eastAsia="Times New Roman"/>
                <w:color w:val="000000"/>
              </w:rPr>
              <w:t xml:space="preserve">Hoa Kỳ </w:t>
            </w:r>
          </w:p>
        </w:tc>
        <w:tc>
          <w:tcPr>
            <w:tcW w:w="476" w:type="pct"/>
            <w:tcMar>
              <w:top w:w="15" w:type="dxa"/>
              <w:left w:w="15" w:type="dxa"/>
              <w:bottom w:w="15" w:type="dxa"/>
              <w:right w:w="15" w:type="dxa"/>
            </w:tcMar>
            <w:vAlign w:val="center"/>
          </w:tcPr>
          <w:p w14:paraId="46DF4763" w14:textId="68567275" w:rsidR="00D04260" w:rsidRPr="001C435F" w:rsidRDefault="00D04260" w:rsidP="00F2107B">
            <w:pPr>
              <w:jc w:val="center"/>
              <w:rPr>
                <w:rFonts w:eastAsia="Times New Roman"/>
                <w:color w:val="000000"/>
              </w:rPr>
            </w:pPr>
            <w:r w:rsidRPr="001C435F">
              <w:rPr>
                <w:rFonts w:eastAsia="Times New Roman"/>
                <w:color w:val="000000"/>
              </w:rPr>
              <w:t xml:space="preserve">20/07/2021 </w:t>
            </w:r>
          </w:p>
        </w:tc>
        <w:tc>
          <w:tcPr>
            <w:tcW w:w="815" w:type="pct"/>
            <w:tcMar>
              <w:top w:w="15" w:type="dxa"/>
              <w:left w:w="15" w:type="dxa"/>
              <w:bottom w:w="15" w:type="dxa"/>
              <w:right w:w="15" w:type="dxa"/>
            </w:tcMar>
            <w:vAlign w:val="center"/>
          </w:tcPr>
          <w:p w14:paraId="7EC280F2" w14:textId="5771E1EC" w:rsidR="00D04260" w:rsidRPr="001C435F" w:rsidRDefault="00D04260" w:rsidP="00F2107B">
            <w:pPr>
              <w:jc w:val="both"/>
              <w:rPr>
                <w:rFonts w:eastAsia="Times New Roman"/>
                <w:color w:val="000000"/>
              </w:rPr>
            </w:pPr>
            <w:r w:rsidRPr="001C435F">
              <w:rPr>
                <w:color w:val="000000"/>
              </w:rPr>
              <w:t xml:space="preserve">Giới hạn dư lượng tối đa thuốc trừ sâu: </w:t>
            </w:r>
            <w:r w:rsidRPr="001C435F">
              <w:rPr>
                <w:rFonts w:eastAsia="Times New Roman"/>
                <w:color w:val="000000"/>
              </w:rPr>
              <w:t>Fluxapyroxad; Quy tắc cuối cùng.</w:t>
            </w:r>
          </w:p>
        </w:tc>
        <w:tc>
          <w:tcPr>
            <w:tcW w:w="2083" w:type="pct"/>
            <w:vAlign w:val="center"/>
          </w:tcPr>
          <w:p w14:paraId="06D9C35F" w14:textId="3EEA167B" w:rsidR="00D04260" w:rsidRPr="001C435F" w:rsidRDefault="00D04260" w:rsidP="00F2107B">
            <w:pPr>
              <w:jc w:val="both"/>
              <w:rPr>
                <w:rFonts w:eastAsia="Times New Roman"/>
                <w:color w:val="000000"/>
              </w:rPr>
            </w:pPr>
            <w:r w:rsidRPr="001C435F">
              <w:rPr>
                <w:color w:val="000000"/>
              </w:rPr>
              <w:t>Quy định này thiết lập các giới hạn dư lượng tối đa thuốc trừ sâu  fluxapyroxad trong hoặc trên phân nhóm hạt bông vải 20C, nhóm rau quả 8-10, nhóm quả lựu 11-10.</w:t>
            </w:r>
          </w:p>
        </w:tc>
      </w:tr>
      <w:tr w:rsidR="00D04260" w:rsidRPr="001C435F" w14:paraId="70174BD3" w14:textId="77777777" w:rsidTr="00D04260">
        <w:tc>
          <w:tcPr>
            <w:tcW w:w="191" w:type="pct"/>
            <w:tcMar>
              <w:top w:w="15" w:type="dxa"/>
              <w:left w:w="15" w:type="dxa"/>
              <w:bottom w:w="15" w:type="dxa"/>
              <w:right w:w="15" w:type="dxa"/>
            </w:tcMar>
            <w:vAlign w:val="center"/>
          </w:tcPr>
          <w:p w14:paraId="4F1D11EE" w14:textId="48C4D145" w:rsidR="00D04260" w:rsidRPr="001C435F" w:rsidRDefault="00D04260" w:rsidP="00F2107B">
            <w:pPr>
              <w:jc w:val="center"/>
              <w:rPr>
                <w:rFonts w:eastAsia="Times New Roman"/>
                <w:color w:val="000000"/>
              </w:rPr>
            </w:pPr>
            <w:r w:rsidRPr="001C435F">
              <w:rPr>
                <w:rFonts w:eastAsia="Times New Roman"/>
                <w:color w:val="000000"/>
              </w:rPr>
              <w:t xml:space="preserve">31 </w:t>
            </w:r>
          </w:p>
        </w:tc>
        <w:tc>
          <w:tcPr>
            <w:tcW w:w="623" w:type="pct"/>
            <w:tcMar>
              <w:top w:w="15" w:type="dxa"/>
              <w:left w:w="15" w:type="dxa"/>
              <w:bottom w:w="15" w:type="dxa"/>
              <w:right w:w="15" w:type="dxa"/>
            </w:tcMar>
            <w:vAlign w:val="center"/>
          </w:tcPr>
          <w:p w14:paraId="2945C24F" w14:textId="3965D4D0"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G/SPS/N/IND/264 </w:t>
            </w:r>
          </w:p>
        </w:tc>
        <w:tc>
          <w:tcPr>
            <w:tcW w:w="381" w:type="pct"/>
            <w:vAlign w:val="center"/>
          </w:tcPr>
          <w:p w14:paraId="743C2B49" w14:textId="6D07A952" w:rsidR="00D04260" w:rsidRPr="001C435F" w:rsidRDefault="00D04260" w:rsidP="00D04260">
            <w:pPr>
              <w:jc w:val="center"/>
              <w:rPr>
                <w:rFonts w:eastAsia="Times New Roman"/>
                <w:color w:val="000000"/>
              </w:rPr>
            </w:pPr>
            <w:r w:rsidRPr="001C435F">
              <w:rPr>
                <w:rFonts w:eastAsia="Times New Roman"/>
                <w:color w:val="000000"/>
              </w:rPr>
              <w:t>ATTP, BVTV, Thú y, Thủy sản</w:t>
            </w:r>
          </w:p>
        </w:tc>
        <w:tc>
          <w:tcPr>
            <w:tcW w:w="431" w:type="pct"/>
            <w:tcMar>
              <w:top w:w="15" w:type="dxa"/>
              <w:left w:w="15" w:type="dxa"/>
              <w:bottom w:w="15" w:type="dxa"/>
              <w:right w:w="15" w:type="dxa"/>
            </w:tcMar>
            <w:vAlign w:val="center"/>
          </w:tcPr>
          <w:p w14:paraId="43558083" w14:textId="0C210D8C" w:rsidR="00D04260" w:rsidRPr="001C435F" w:rsidRDefault="00D04260" w:rsidP="00F2107B">
            <w:pPr>
              <w:jc w:val="center"/>
              <w:rPr>
                <w:rFonts w:eastAsia="Times New Roman"/>
                <w:color w:val="000000"/>
              </w:rPr>
            </w:pPr>
            <w:r w:rsidRPr="001C435F">
              <w:rPr>
                <w:rFonts w:eastAsia="Times New Roman"/>
                <w:color w:val="000000"/>
              </w:rPr>
              <w:t xml:space="preserve">Ấn Độ </w:t>
            </w:r>
          </w:p>
        </w:tc>
        <w:tc>
          <w:tcPr>
            <w:tcW w:w="476" w:type="pct"/>
            <w:tcMar>
              <w:top w:w="15" w:type="dxa"/>
              <w:left w:w="15" w:type="dxa"/>
              <w:bottom w:w="15" w:type="dxa"/>
              <w:right w:w="15" w:type="dxa"/>
            </w:tcMar>
            <w:vAlign w:val="center"/>
          </w:tcPr>
          <w:p w14:paraId="422FF822" w14:textId="154BC4B4" w:rsidR="00D04260" w:rsidRPr="001C435F" w:rsidRDefault="00D04260" w:rsidP="00F2107B">
            <w:pPr>
              <w:jc w:val="center"/>
              <w:rPr>
                <w:rFonts w:eastAsia="Times New Roman"/>
                <w:color w:val="000000"/>
              </w:rPr>
            </w:pPr>
            <w:r w:rsidRPr="001C435F">
              <w:rPr>
                <w:rFonts w:eastAsia="Times New Roman"/>
                <w:color w:val="000000"/>
              </w:rPr>
              <w:t xml:space="preserve">20/07/2021 </w:t>
            </w:r>
          </w:p>
        </w:tc>
        <w:tc>
          <w:tcPr>
            <w:tcW w:w="815" w:type="pct"/>
            <w:tcMar>
              <w:top w:w="15" w:type="dxa"/>
              <w:left w:w="15" w:type="dxa"/>
              <w:bottom w:w="15" w:type="dxa"/>
              <w:right w:w="15" w:type="dxa"/>
            </w:tcMar>
            <w:vAlign w:val="center"/>
          </w:tcPr>
          <w:p w14:paraId="401CB8A6" w14:textId="77777777" w:rsidR="00D04260" w:rsidRPr="001C435F" w:rsidRDefault="00D04260" w:rsidP="00F2107B">
            <w:pPr>
              <w:jc w:val="both"/>
              <w:rPr>
                <w:color w:val="000000"/>
              </w:rPr>
            </w:pPr>
            <w:r w:rsidRPr="001C435F">
              <w:rPr>
                <w:color w:val="000000"/>
              </w:rPr>
              <w:t>Dự thảo Quy định về tiêu chuẩn và an toàn thực phẩm (Ayurveda Aahar),  Quy định năm  2021</w:t>
            </w:r>
          </w:p>
          <w:p w14:paraId="454F0253" w14:textId="16C5DF85" w:rsidR="00D04260" w:rsidRPr="001C435F" w:rsidRDefault="00D04260" w:rsidP="00F2107B">
            <w:pPr>
              <w:jc w:val="both"/>
              <w:rPr>
                <w:color w:val="000000"/>
              </w:rPr>
            </w:pPr>
          </w:p>
        </w:tc>
        <w:tc>
          <w:tcPr>
            <w:tcW w:w="2083" w:type="pct"/>
            <w:vAlign w:val="center"/>
          </w:tcPr>
          <w:p w14:paraId="0318F90E" w14:textId="63546C49" w:rsidR="00D04260" w:rsidRPr="001C435F" w:rsidRDefault="00D04260" w:rsidP="00F2107B">
            <w:pPr>
              <w:jc w:val="both"/>
              <w:rPr>
                <w:color w:val="000000"/>
              </w:rPr>
            </w:pPr>
            <w:r w:rsidRPr="001C435F">
              <w:rPr>
                <w:color w:val="000000"/>
              </w:rPr>
              <w:t>Dự thảo Quy định về tiêu chuẩn và an toàn thực phẩm (Ayurveda Aahar), Quy định năm 2021 nêu rõ định nghĩa và tiêu chuẩn của thực phẩm được chế biến theo sách có căn cứ của Ayurveda, các yêu cầu liên quan đến ghi nhãn chung và bao bì, quy định về việc sử dụng các chất phụ gia, tiêu chuẩn vi sinh, mức độ ô nhiễm cho phép ....</w:t>
            </w:r>
          </w:p>
        </w:tc>
      </w:tr>
      <w:tr w:rsidR="00D04260" w:rsidRPr="001C435F" w14:paraId="26729936" w14:textId="77777777" w:rsidTr="00D04260">
        <w:tc>
          <w:tcPr>
            <w:tcW w:w="191" w:type="pct"/>
            <w:tcMar>
              <w:top w:w="15" w:type="dxa"/>
              <w:left w:w="15" w:type="dxa"/>
              <w:bottom w:w="15" w:type="dxa"/>
              <w:right w:w="15" w:type="dxa"/>
            </w:tcMar>
            <w:vAlign w:val="center"/>
          </w:tcPr>
          <w:p w14:paraId="115578DE" w14:textId="156C6B1C" w:rsidR="00D04260" w:rsidRPr="001C435F" w:rsidRDefault="00D04260" w:rsidP="00F2107B">
            <w:pPr>
              <w:jc w:val="center"/>
              <w:rPr>
                <w:rFonts w:eastAsia="Times New Roman"/>
                <w:color w:val="000000"/>
              </w:rPr>
            </w:pPr>
            <w:r w:rsidRPr="001C435F">
              <w:rPr>
                <w:rFonts w:eastAsia="Times New Roman"/>
                <w:color w:val="000000"/>
              </w:rPr>
              <w:t xml:space="preserve">32 </w:t>
            </w:r>
          </w:p>
        </w:tc>
        <w:tc>
          <w:tcPr>
            <w:tcW w:w="623" w:type="pct"/>
            <w:tcMar>
              <w:top w:w="15" w:type="dxa"/>
              <w:left w:w="15" w:type="dxa"/>
              <w:bottom w:w="15" w:type="dxa"/>
              <w:right w:w="15" w:type="dxa"/>
            </w:tcMar>
            <w:vAlign w:val="center"/>
          </w:tcPr>
          <w:p w14:paraId="170A8F14" w14:textId="61637636"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G/SPS/N/NZL/651 </w:t>
            </w:r>
          </w:p>
        </w:tc>
        <w:tc>
          <w:tcPr>
            <w:tcW w:w="381" w:type="pct"/>
            <w:vAlign w:val="center"/>
          </w:tcPr>
          <w:p w14:paraId="0B1FAF1C" w14:textId="7E75F8FF" w:rsidR="00D04260" w:rsidRPr="001C435F" w:rsidRDefault="00D04260" w:rsidP="00D04260">
            <w:pPr>
              <w:jc w:val="center"/>
              <w:rPr>
                <w:rFonts w:eastAsia="Times New Roman"/>
                <w:color w:val="000000"/>
              </w:rPr>
            </w:pPr>
            <w:r w:rsidRPr="001C435F">
              <w:rPr>
                <w:rFonts w:eastAsia="Times New Roman"/>
                <w:color w:val="000000"/>
              </w:rPr>
              <w:t>Công thương</w:t>
            </w:r>
          </w:p>
        </w:tc>
        <w:tc>
          <w:tcPr>
            <w:tcW w:w="431" w:type="pct"/>
            <w:tcMar>
              <w:top w:w="15" w:type="dxa"/>
              <w:left w:w="15" w:type="dxa"/>
              <w:bottom w:w="15" w:type="dxa"/>
              <w:right w:w="15" w:type="dxa"/>
            </w:tcMar>
            <w:vAlign w:val="center"/>
          </w:tcPr>
          <w:p w14:paraId="598D8B87" w14:textId="02D69099" w:rsidR="00D04260" w:rsidRPr="001C435F" w:rsidRDefault="00D04260" w:rsidP="00F2107B">
            <w:pPr>
              <w:jc w:val="center"/>
              <w:rPr>
                <w:rFonts w:eastAsia="Times New Roman"/>
                <w:color w:val="000000"/>
              </w:rPr>
            </w:pPr>
            <w:r w:rsidRPr="001C435F">
              <w:rPr>
                <w:rFonts w:eastAsia="Times New Roman"/>
                <w:color w:val="000000"/>
              </w:rPr>
              <w:t xml:space="preserve">Niu Di-lân </w:t>
            </w:r>
          </w:p>
        </w:tc>
        <w:tc>
          <w:tcPr>
            <w:tcW w:w="476" w:type="pct"/>
            <w:tcMar>
              <w:top w:w="15" w:type="dxa"/>
              <w:left w:w="15" w:type="dxa"/>
              <w:bottom w:w="15" w:type="dxa"/>
              <w:right w:w="15" w:type="dxa"/>
            </w:tcMar>
            <w:vAlign w:val="center"/>
          </w:tcPr>
          <w:p w14:paraId="262EA963" w14:textId="50C51F9E" w:rsidR="00D04260" w:rsidRPr="001C435F" w:rsidRDefault="00D04260" w:rsidP="00F2107B">
            <w:pPr>
              <w:jc w:val="center"/>
              <w:rPr>
                <w:rFonts w:eastAsia="Times New Roman"/>
                <w:color w:val="000000"/>
              </w:rPr>
            </w:pPr>
            <w:r w:rsidRPr="001C435F">
              <w:rPr>
                <w:rFonts w:eastAsia="Times New Roman"/>
                <w:color w:val="000000"/>
              </w:rPr>
              <w:t xml:space="preserve">22/07/2021 </w:t>
            </w:r>
          </w:p>
        </w:tc>
        <w:tc>
          <w:tcPr>
            <w:tcW w:w="815" w:type="pct"/>
            <w:tcMar>
              <w:top w:w="15" w:type="dxa"/>
              <w:left w:w="15" w:type="dxa"/>
              <w:bottom w:w="15" w:type="dxa"/>
              <w:right w:w="15" w:type="dxa"/>
            </w:tcMar>
            <w:vAlign w:val="center"/>
          </w:tcPr>
          <w:p w14:paraId="672511A8" w14:textId="7968FCAC" w:rsidR="00D04260" w:rsidRPr="001C435F" w:rsidRDefault="00D04260" w:rsidP="00F2107B">
            <w:pPr>
              <w:jc w:val="both"/>
              <w:rPr>
                <w:color w:val="000000"/>
              </w:rPr>
            </w:pPr>
            <w:r w:rsidRPr="001C435F">
              <w:rPr>
                <w:rFonts w:eastAsia="Times New Roman"/>
                <w:color w:val="000000"/>
              </w:rPr>
              <w:t xml:space="preserve">Tiêu chuẩn Y tế nhập khẩu: Hành lý gửi cá nhân của các sản phẩm dùng cho người và đồ dùng cá nhân (Dự thảo). </w:t>
            </w:r>
          </w:p>
        </w:tc>
        <w:tc>
          <w:tcPr>
            <w:tcW w:w="2083" w:type="pct"/>
            <w:vAlign w:val="center"/>
          </w:tcPr>
          <w:p w14:paraId="0FD3A173" w14:textId="77777777" w:rsidR="00D04260" w:rsidRPr="001C435F" w:rsidRDefault="00D04260" w:rsidP="00F2107B">
            <w:pPr>
              <w:jc w:val="both"/>
              <w:rPr>
                <w:color w:val="000000"/>
              </w:rPr>
            </w:pPr>
            <w:r w:rsidRPr="001C435F">
              <w:rPr>
                <w:color w:val="000000"/>
              </w:rPr>
              <w:t>Tiêu chuẩn Y tế nhập khẩu quản lý rủi ro an toàn sinh học đối với các hành lý (lô hang) cá nhân của các sản phẩm tiêu dùng cho con người và các đồ dùng cá nhân trên tất cả các con đường nhập khẩu (đi kèm và không có người đi kèm, đường hàng không, đường biển, thư tín). Tiêu chuẩn quản lý các hành lý gửi cá nhân gồm nông sản tươi sống (trái cây và rau quả), các sản phẩm thực vật bảo quản và đồ dùng cá nhân (túi xách, quần áo, lều, giày dép, thiết bị thể thao, đồ đạc gửi đến Niu Di-lân).</w:t>
            </w:r>
          </w:p>
          <w:p w14:paraId="142339F1" w14:textId="44E580DC" w:rsidR="00D04260" w:rsidRPr="001C435F" w:rsidRDefault="00D04260" w:rsidP="00F2107B">
            <w:pPr>
              <w:jc w:val="both"/>
              <w:rPr>
                <w:color w:val="000000"/>
              </w:rPr>
            </w:pPr>
            <w:r w:rsidRPr="001C435F">
              <w:rPr>
                <w:color w:val="000000"/>
              </w:rPr>
              <w:t xml:space="preserve">Các hành lý gửi cá nhân của sản phẩm dùng cho con người sẽ </w:t>
            </w:r>
            <w:r w:rsidRPr="001C435F">
              <w:rPr>
                <w:color w:val="000000"/>
              </w:rPr>
              <w:lastRenderedPageBreak/>
              <w:t>được xác định bằng tổng trọng lượng tổng thể kết hợp là 40kg và giới hạn sản phẩm thực vật riêng lẻ là 2kg. Tất cả các hành lý cá nhân sẽ được yêu cầu không có dịch hại theo quy định và ô nhiễm an toàn sinh học, và các đồ dùng cá nhân sẽ cần được "làm sạch" trước khi đến.</w:t>
            </w:r>
          </w:p>
        </w:tc>
      </w:tr>
      <w:tr w:rsidR="00D04260" w:rsidRPr="001C435F" w14:paraId="160DDC0B" w14:textId="77777777" w:rsidTr="00D04260">
        <w:tc>
          <w:tcPr>
            <w:tcW w:w="191" w:type="pct"/>
            <w:tcMar>
              <w:top w:w="15" w:type="dxa"/>
              <w:left w:w="15" w:type="dxa"/>
              <w:bottom w:w="15" w:type="dxa"/>
              <w:right w:w="15" w:type="dxa"/>
            </w:tcMar>
            <w:vAlign w:val="center"/>
          </w:tcPr>
          <w:p w14:paraId="23DDA410" w14:textId="2CBF53B6" w:rsidR="00D04260" w:rsidRPr="001C435F" w:rsidRDefault="00D04260" w:rsidP="00F2107B">
            <w:pPr>
              <w:jc w:val="center"/>
              <w:rPr>
                <w:rFonts w:eastAsia="Times New Roman"/>
                <w:color w:val="000000"/>
              </w:rPr>
            </w:pPr>
            <w:r w:rsidRPr="001C435F">
              <w:rPr>
                <w:rFonts w:eastAsia="Times New Roman"/>
                <w:color w:val="000000"/>
              </w:rPr>
              <w:lastRenderedPageBreak/>
              <w:t xml:space="preserve">33 </w:t>
            </w:r>
          </w:p>
        </w:tc>
        <w:tc>
          <w:tcPr>
            <w:tcW w:w="623" w:type="pct"/>
            <w:tcMar>
              <w:top w:w="15" w:type="dxa"/>
              <w:left w:w="15" w:type="dxa"/>
              <w:bottom w:w="15" w:type="dxa"/>
              <w:right w:w="15" w:type="dxa"/>
            </w:tcMar>
            <w:vAlign w:val="center"/>
          </w:tcPr>
          <w:p w14:paraId="08EBB0F7" w14:textId="4E0548D7"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G/SPS/N/NZL/652 </w:t>
            </w:r>
          </w:p>
        </w:tc>
        <w:tc>
          <w:tcPr>
            <w:tcW w:w="381" w:type="pct"/>
            <w:vAlign w:val="center"/>
          </w:tcPr>
          <w:p w14:paraId="54F09B37" w14:textId="0D97313E" w:rsidR="00D04260" w:rsidRPr="001C435F" w:rsidRDefault="00D04260" w:rsidP="00D04260">
            <w:pPr>
              <w:jc w:val="center"/>
              <w:rPr>
                <w:rFonts w:eastAsia="Times New Roman"/>
                <w:color w:val="000000"/>
              </w:rPr>
            </w:pPr>
            <w:r w:rsidRPr="001C435F">
              <w:rPr>
                <w:rFonts w:eastAsia="Times New Roman"/>
                <w:color w:val="000000"/>
              </w:rPr>
              <w:t>BVTV</w:t>
            </w:r>
          </w:p>
        </w:tc>
        <w:tc>
          <w:tcPr>
            <w:tcW w:w="431" w:type="pct"/>
            <w:tcMar>
              <w:top w:w="15" w:type="dxa"/>
              <w:left w:w="15" w:type="dxa"/>
              <w:bottom w:w="15" w:type="dxa"/>
              <w:right w:w="15" w:type="dxa"/>
            </w:tcMar>
            <w:vAlign w:val="center"/>
          </w:tcPr>
          <w:p w14:paraId="2D7F829F" w14:textId="0F3ED512" w:rsidR="00D04260" w:rsidRPr="001C435F" w:rsidRDefault="00D04260" w:rsidP="00F2107B">
            <w:pPr>
              <w:jc w:val="center"/>
              <w:rPr>
                <w:rFonts w:eastAsia="Times New Roman"/>
                <w:color w:val="000000"/>
              </w:rPr>
            </w:pPr>
            <w:r w:rsidRPr="001C435F">
              <w:rPr>
                <w:rFonts w:eastAsia="Times New Roman"/>
                <w:color w:val="000000"/>
              </w:rPr>
              <w:t xml:space="preserve">Niu Di-lân </w:t>
            </w:r>
          </w:p>
        </w:tc>
        <w:tc>
          <w:tcPr>
            <w:tcW w:w="476" w:type="pct"/>
            <w:tcMar>
              <w:top w:w="15" w:type="dxa"/>
              <w:left w:w="15" w:type="dxa"/>
              <w:bottom w:w="15" w:type="dxa"/>
              <w:right w:w="15" w:type="dxa"/>
            </w:tcMar>
            <w:vAlign w:val="center"/>
          </w:tcPr>
          <w:p w14:paraId="0FC2C7FC" w14:textId="030E8BB6" w:rsidR="00D04260" w:rsidRPr="001C435F" w:rsidRDefault="00D04260" w:rsidP="00F2107B">
            <w:pPr>
              <w:jc w:val="center"/>
              <w:rPr>
                <w:rFonts w:eastAsia="Times New Roman"/>
                <w:color w:val="000000"/>
              </w:rPr>
            </w:pPr>
            <w:r w:rsidRPr="001C435F">
              <w:rPr>
                <w:rFonts w:eastAsia="Times New Roman"/>
                <w:color w:val="000000"/>
              </w:rPr>
              <w:t xml:space="preserve">23/07/2021 </w:t>
            </w:r>
          </w:p>
        </w:tc>
        <w:tc>
          <w:tcPr>
            <w:tcW w:w="815" w:type="pct"/>
            <w:tcMar>
              <w:top w:w="15" w:type="dxa"/>
              <w:left w:w="15" w:type="dxa"/>
              <w:bottom w:w="15" w:type="dxa"/>
              <w:right w:w="15" w:type="dxa"/>
            </w:tcMar>
            <w:vAlign w:val="center"/>
          </w:tcPr>
          <w:p w14:paraId="3E7EC731" w14:textId="3E3F0130" w:rsidR="00D04260" w:rsidRPr="001C435F" w:rsidRDefault="00D04260" w:rsidP="00F2107B">
            <w:pPr>
              <w:jc w:val="both"/>
              <w:rPr>
                <w:color w:val="000000"/>
              </w:rPr>
            </w:pPr>
            <w:r w:rsidRPr="001C435F">
              <w:rPr>
                <w:rFonts w:eastAsia="Times New Roman"/>
                <w:color w:val="000000"/>
              </w:rPr>
              <w:t>Dự thảo tiêu chuẩn sức khỏe nhập khẩu cho cây có múi để trồng từ tất cả các quốc gia</w:t>
            </w:r>
          </w:p>
        </w:tc>
        <w:tc>
          <w:tcPr>
            <w:tcW w:w="2083" w:type="pct"/>
            <w:vAlign w:val="center"/>
          </w:tcPr>
          <w:p w14:paraId="20AC88EE" w14:textId="0DEB5552" w:rsidR="00D04260" w:rsidRPr="001C435F" w:rsidRDefault="00D04260" w:rsidP="00F2107B">
            <w:pPr>
              <w:jc w:val="both"/>
              <w:rPr>
                <w:color w:val="000000"/>
              </w:rPr>
            </w:pPr>
            <w:r w:rsidRPr="001C435F">
              <w:rPr>
                <w:color w:val="000000"/>
              </w:rPr>
              <w:t>Tiêu chuẩn này phác thảo các yêu cầu kiểm dịch thực vật được đề xuất để quản lý các loài gây hại được điều chỉnh có thể liên quan đến cây có múi (Cam, quýt…) để trồng nhập khẩu vào Niu Di-lân.</w:t>
            </w:r>
          </w:p>
        </w:tc>
      </w:tr>
      <w:tr w:rsidR="00D04260" w:rsidRPr="001C435F" w14:paraId="1E5F8C7E" w14:textId="77777777" w:rsidTr="00D04260">
        <w:tc>
          <w:tcPr>
            <w:tcW w:w="191" w:type="pct"/>
            <w:tcMar>
              <w:top w:w="15" w:type="dxa"/>
              <w:left w:w="15" w:type="dxa"/>
              <w:bottom w:w="15" w:type="dxa"/>
              <w:right w:w="15" w:type="dxa"/>
            </w:tcMar>
            <w:vAlign w:val="center"/>
          </w:tcPr>
          <w:p w14:paraId="5587DA9C" w14:textId="529D7AFD" w:rsidR="00D04260" w:rsidRPr="001C435F" w:rsidRDefault="00D04260" w:rsidP="00F2107B">
            <w:pPr>
              <w:jc w:val="center"/>
              <w:rPr>
                <w:rFonts w:eastAsia="Times New Roman"/>
                <w:color w:val="000000"/>
              </w:rPr>
            </w:pPr>
            <w:r w:rsidRPr="001C435F">
              <w:rPr>
                <w:rFonts w:eastAsia="Times New Roman"/>
                <w:color w:val="000000"/>
              </w:rPr>
              <w:t xml:space="preserve">34 </w:t>
            </w:r>
          </w:p>
        </w:tc>
        <w:tc>
          <w:tcPr>
            <w:tcW w:w="623" w:type="pct"/>
            <w:tcMar>
              <w:top w:w="15" w:type="dxa"/>
              <w:left w:w="15" w:type="dxa"/>
              <w:bottom w:w="15" w:type="dxa"/>
              <w:right w:w="15" w:type="dxa"/>
            </w:tcMar>
            <w:vAlign w:val="center"/>
          </w:tcPr>
          <w:p w14:paraId="57DA817D" w14:textId="408479C3"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G/SPS/N/KOR/730 </w:t>
            </w:r>
          </w:p>
        </w:tc>
        <w:tc>
          <w:tcPr>
            <w:tcW w:w="381" w:type="pct"/>
            <w:vAlign w:val="center"/>
          </w:tcPr>
          <w:p w14:paraId="74A68B0C" w14:textId="739619D7" w:rsidR="00D04260" w:rsidRPr="001C435F" w:rsidRDefault="00D04260" w:rsidP="00D04260">
            <w:pPr>
              <w:jc w:val="center"/>
              <w:rPr>
                <w:rFonts w:eastAsia="Times New Roman"/>
                <w:color w:val="000000"/>
              </w:rPr>
            </w:pPr>
            <w:r w:rsidRPr="001C435F">
              <w:rPr>
                <w:rFonts w:eastAsia="Times New Roman"/>
                <w:color w:val="000000"/>
              </w:rPr>
              <w:t>ATTP, BVTV, Thú y, Thủy sản</w:t>
            </w:r>
          </w:p>
        </w:tc>
        <w:tc>
          <w:tcPr>
            <w:tcW w:w="431" w:type="pct"/>
            <w:tcMar>
              <w:top w:w="15" w:type="dxa"/>
              <w:left w:w="15" w:type="dxa"/>
              <w:bottom w:w="15" w:type="dxa"/>
              <w:right w:w="15" w:type="dxa"/>
            </w:tcMar>
            <w:vAlign w:val="center"/>
          </w:tcPr>
          <w:p w14:paraId="3431481E" w14:textId="64E33262" w:rsidR="00D04260" w:rsidRPr="001C435F" w:rsidRDefault="00D04260" w:rsidP="00F2107B">
            <w:pPr>
              <w:jc w:val="center"/>
              <w:rPr>
                <w:rFonts w:eastAsia="Times New Roman"/>
                <w:color w:val="000000"/>
              </w:rPr>
            </w:pPr>
            <w:r w:rsidRPr="001C435F">
              <w:rPr>
                <w:rFonts w:eastAsia="Times New Roman"/>
                <w:color w:val="000000"/>
              </w:rPr>
              <w:t xml:space="preserve">Hàn Quốc </w:t>
            </w:r>
          </w:p>
        </w:tc>
        <w:tc>
          <w:tcPr>
            <w:tcW w:w="476" w:type="pct"/>
            <w:tcMar>
              <w:top w:w="15" w:type="dxa"/>
              <w:left w:w="15" w:type="dxa"/>
              <w:bottom w:w="15" w:type="dxa"/>
              <w:right w:w="15" w:type="dxa"/>
            </w:tcMar>
            <w:vAlign w:val="center"/>
          </w:tcPr>
          <w:p w14:paraId="61A86B02" w14:textId="4EC8B94B" w:rsidR="00D04260" w:rsidRPr="001C435F" w:rsidRDefault="00D04260" w:rsidP="00F2107B">
            <w:pPr>
              <w:jc w:val="center"/>
              <w:rPr>
                <w:rFonts w:eastAsia="Times New Roman"/>
                <w:color w:val="000000"/>
              </w:rPr>
            </w:pPr>
            <w:r w:rsidRPr="001C435F">
              <w:rPr>
                <w:rFonts w:eastAsia="Times New Roman"/>
                <w:color w:val="000000"/>
              </w:rPr>
              <w:t xml:space="preserve">26/07/2021 </w:t>
            </w:r>
          </w:p>
        </w:tc>
        <w:tc>
          <w:tcPr>
            <w:tcW w:w="815" w:type="pct"/>
            <w:tcMar>
              <w:top w:w="15" w:type="dxa"/>
              <w:left w:w="15" w:type="dxa"/>
              <w:bottom w:w="15" w:type="dxa"/>
              <w:right w:w="15" w:type="dxa"/>
            </w:tcMar>
            <w:vAlign w:val="center"/>
          </w:tcPr>
          <w:p w14:paraId="151E09D7" w14:textId="1BDB5D79" w:rsidR="00D04260" w:rsidRPr="001C435F" w:rsidRDefault="00D04260" w:rsidP="00F2107B">
            <w:pPr>
              <w:jc w:val="both"/>
              <w:rPr>
                <w:color w:val="000000"/>
              </w:rPr>
            </w:pPr>
            <w:r w:rsidRPr="001C435F">
              <w:rPr>
                <w:rFonts w:eastAsia="Times New Roman"/>
                <w:color w:val="000000"/>
              </w:rPr>
              <w:t>Đề xuất sửa đổi "Đạo luật đặc biệt về kiểm soát an toàn thực phẩm nhập khẩu"</w:t>
            </w:r>
          </w:p>
        </w:tc>
        <w:tc>
          <w:tcPr>
            <w:tcW w:w="2083" w:type="pct"/>
            <w:vAlign w:val="center"/>
          </w:tcPr>
          <w:p w14:paraId="421B343C" w14:textId="77777777" w:rsidR="00D04260" w:rsidRPr="001C435F" w:rsidRDefault="00D04260" w:rsidP="00F2107B">
            <w:pPr>
              <w:jc w:val="both"/>
              <w:rPr>
                <w:color w:val="000000"/>
              </w:rPr>
            </w:pPr>
            <w:r w:rsidRPr="001C435F">
              <w:rPr>
                <w:color w:val="000000"/>
              </w:rPr>
              <w:t>Bộ trưởng Bộ An toàn Thực phẩm và Dược phẩm Hàn Quốc có thể công bố thông tin trên trang web chính thức về các sản phẩm thực phẩm mua trực tiếp ở nước ngoài, ... đã gây ra hoặc có thể gây nguy hiểm để ngăn ngừa các nguy cơ cho sức khỏe cộng đồng.</w:t>
            </w:r>
          </w:p>
          <w:p w14:paraId="3C6C35FA" w14:textId="28AFAD1A" w:rsidR="00D04260" w:rsidRPr="001C435F" w:rsidRDefault="00D04260" w:rsidP="00F2107B">
            <w:pPr>
              <w:jc w:val="both"/>
              <w:rPr>
                <w:color w:val="000000"/>
              </w:rPr>
            </w:pPr>
            <w:r w:rsidRPr="001C435F">
              <w:rPr>
                <w:color w:val="000000"/>
              </w:rPr>
              <w:t>Tiêu chuẩn, phương pháp và thủ tục công bố những thông tin đó sẽ do Pháp lệnh của Thủ tướng Chính phủ quy định.</w:t>
            </w:r>
          </w:p>
        </w:tc>
      </w:tr>
      <w:tr w:rsidR="00D04260" w:rsidRPr="001C435F" w14:paraId="7C9B5C60" w14:textId="77777777" w:rsidTr="00D04260">
        <w:tc>
          <w:tcPr>
            <w:tcW w:w="191" w:type="pct"/>
            <w:tcMar>
              <w:top w:w="15" w:type="dxa"/>
              <w:left w:w="15" w:type="dxa"/>
              <w:bottom w:w="15" w:type="dxa"/>
              <w:right w:w="15" w:type="dxa"/>
            </w:tcMar>
            <w:vAlign w:val="center"/>
          </w:tcPr>
          <w:p w14:paraId="1EFC8C01" w14:textId="6F33B932" w:rsidR="00D04260" w:rsidRPr="001C435F" w:rsidRDefault="00D04260" w:rsidP="00F2107B">
            <w:pPr>
              <w:jc w:val="center"/>
              <w:rPr>
                <w:rFonts w:eastAsia="Times New Roman"/>
                <w:color w:val="000000"/>
              </w:rPr>
            </w:pPr>
            <w:r w:rsidRPr="001C435F">
              <w:rPr>
                <w:rFonts w:eastAsia="Times New Roman"/>
                <w:color w:val="000000"/>
              </w:rPr>
              <w:t xml:space="preserve">35 </w:t>
            </w:r>
          </w:p>
        </w:tc>
        <w:tc>
          <w:tcPr>
            <w:tcW w:w="623" w:type="pct"/>
            <w:tcMar>
              <w:top w:w="15" w:type="dxa"/>
              <w:left w:w="15" w:type="dxa"/>
              <w:bottom w:w="15" w:type="dxa"/>
              <w:right w:w="15" w:type="dxa"/>
            </w:tcMar>
            <w:vAlign w:val="center"/>
          </w:tcPr>
          <w:p w14:paraId="5993C666" w14:textId="29D12EEF" w:rsidR="00D04260" w:rsidRPr="001C435F" w:rsidRDefault="00D04260" w:rsidP="00C069D3">
            <w:pPr>
              <w:jc w:val="center"/>
              <w:rPr>
                <w:rFonts w:eastAsia="Times New Roman"/>
                <w:color w:val="000000"/>
                <w:sz w:val="20"/>
                <w:szCs w:val="20"/>
              </w:rPr>
            </w:pPr>
            <w:r w:rsidRPr="001C435F">
              <w:rPr>
                <w:rFonts w:eastAsia="Times New Roman"/>
                <w:color w:val="000000"/>
                <w:sz w:val="20"/>
                <w:szCs w:val="20"/>
              </w:rPr>
              <w:t>G/SPS/N/EU/</w:t>
            </w:r>
            <w:bookmarkStart w:id="0" w:name="_GoBack"/>
            <w:bookmarkEnd w:id="0"/>
            <w:r w:rsidRPr="001C435F">
              <w:rPr>
                <w:rFonts w:eastAsia="Times New Roman"/>
                <w:color w:val="000000"/>
                <w:sz w:val="20"/>
                <w:szCs w:val="20"/>
              </w:rPr>
              <w:t xml:space="preserve">497 </w:t>
            </w:r>
          </w:p>
        </w:tc>
        <w:tc>
          <w:tcPr>
            <w:tcW w:w="381" w:type="pct"/>
            <w:vAlign w:val="center"/>
          </w:tcPr>
          <w:p w14:paraId="152F0E33" w14:textId="144ABE0F" w:rsidR="00D04260" w:rsidRPr="001C435F" w:rsidRDefault="00D04260" w:rsidP="00D04260">
            <w:pPr>
              <w:jc w:val="center"/>
              <w:rPr>
                <w:rFonts w:eastAsia="Times New Roman"/>
                <w:color w:val="000000"/>
              </w:rPr>
            </w:pPr>
            <w:r w:rsidRPr="001C435F">
              <w:rPr>
                <w:rFonts w:eastAsia="Times New Roman"/>
                <w:color w:val="000000"/>
              </w:rPr>
              <w:t>ATTP</w:t>
            </w:r>
          </w:p>
        </w:tc>
        <w:tc>
          <w:tcPr>
            <w:tcW w:w="431" w:type="pct"/>
            <w:tcMar>
              <w:top w:w="15" w:type="dxa"/>
              <w:left w:w="15" w:type="dxa"/>
              <w:bottom w:w="15" w:type="dxa"/>
              <w:right w:w="15" w:type="dxa"/>
            </w:tcMar>
            <w:vAlign w:val="center"/>
          </w:tcPr>
          <w:p w14:paraId="49407785" w14:textId="0AB27D68" w:rsidR="00D04260" w:rsidRPr="001C435F" w:rsidRDefault="00D04260" w:rsidP="00F2107B">
            <w:pPr>
              <w:jc w:val="center"/>
              <w:rPr>
                <w:rFonts w:eastAsia="Times New Roman"/>
                <w:color w:val="000000"/>
              </w:rPr>
            </w:pPr>
            <w:r w:rsidRPr="001C435F">
              <w:rPr>
                <w:rFonts w:eastAsia="Times New Roman"/>
                <w:color w:val="000000"/>
              </w:rPr>
              <w:t xml:space="preserve">Liên minh Châu Âu </w:t>
            </w:r>
          </w:p>
        </w:tc>
        <w:tc>
          <w:tcPr>
            <w:tcW w:w="476" w:type="pct"/>
            <w:tcMar>
              <w:top w:w="15" w:type="dxa"/>
              <w:left w:w="15" w:type="dxa"/>
              <w:bottom w:w="15" w:type="dxa"/>
              <w:right w:w="15" w:type="dxa"/>
            </w:tcMar>
            <w:vAlign w:val="center"/>
          </w:tcPr>
          <w:p w14:paraId="4935FD9C" w14:textId="158C6C11" w:rsidR="00D04260" w:rsidRPr="001C435F" w:rsidRDefault="00D04260" w:rsidP="00F2107B">
            <w:pPr>
              <w:jc w:val="center"/>
              <w:rPr>
                <w:rFonts w:eastAsia="Times New Roman"/>
                <w:color w:val="000000"/>
              </w:rPr>
            </w:pPr>
            <w:r w:rsidRPr="001C435F">
              <w:rPr>
                <w:rFonts w:eastAsia="Times New Roman"/>
                <w:color w:val="000000"/>
              </w:rPr>
              <w:t xml:space="preserve">26/07/2021 </w:t>
            </w:r>
          </w:p>
        </w:tc>
        <w:tc>
          <w:tcPr>
            <w:tcW w:w="815" w:type="pct"/>
            <w:tcMar>
              <w:top w:w="15" w:type="dxa"/>
              <w:left w:w="15" w:type="dxa"/>
              <w:bottom w:w="15" w:type="dxa"/>
              <w:right w:w="15" w:type="dxa"/>
            </w:tcMar>
            <w:vAlign w:val="center"/>
          </w:tcPr>
          <w:p w14:paraId="374F30C6" w14:textId="5FC1336C" w:rsidR="00D04260" w:rsidRPr="001C435F" w:rsidRDefault="00D04260" w:rsidP="00F2107B">
            <w:pPr>
              <w:jc w:val="both"/>
              <w:rPr>
                <w:rFonts w:eastAsia="Times New Roman"/>
                <w:color w:val="000000"/>
              </w:rPr>
            </w:pPr>
            <w:r w:rsidRPr="001C435F">
              <w:rPr>
                <w:rFonts w:eastAsia="Times New Roman"/>
                <w:color w:val="000000"/>
              </w:rPr>
              <w:t>Quy định của Ủy ban (EU) 2021/1156 ngày 13 tháng 7 năm 2021 sửa đổi Phụ lục II của Quy định (EC) số 1333/2008 của Nghị viện và của Hội đồng châu Âu và Phụ lục về Quy định của Ủy ban (EU) số 231/2012 liên quan đến steviol glycoside ( E 960) và rebaudioside M được tạo ra thông qua biến đổi enzyme của steviol glycoside từ Stevia</w:t>
            </w:r>
          </w:p>
        </w:tc>
        <w:tc>
          <w:tcPr>
            <w:tcW w:w="2083" w:type="pct"/>
            <w:vAlign w:val="center"/>
          </w:tcPr>
          <w:p w14:paraId="740EF35E" w14:textId="24D95D17" w:rsidR="00D04260" w:rsidRPr="001C435F" w:rsidRDefault="00D04260" w:rsidP="00F2107B">
            <w:pPr>
              <w:jc w:val="both"/>
              <w:rPr>
                <w:color w:val="000000"/>
              </w:rPr>
            </w:pPr>
            <w:r w:rsidRPr="001C435F">
              <w:rPr>
                <w:color w:val="000000"/>
              </w:rPr>
              <w:t>Văn bản nhằm cập nhật giấy phép hiện tại đối với phụ gia thực phẩm tạo ngọt tự nhiên steviol glycoside (E 960) và cho phép rebaudioside M được sản xuất thông qua sửa đổi enzyme steviol glycoside từ cỏ ngọt Stevia ở Liên minh châu Âu. Phụ lục của Quy định số 231/2012 (thông số kỹ thuật cho phụ gia thực phẩm) được sửa đổi cho phù hợp, phù hợp với kết luận đánh giá mức độ an toàn của phụ gia thực phẩm này của Cơ quan An toàn thực phẩm châu Âu (EFSA). Vì các chất phụ gia thực phẩm đó có thể được quy định kết hợp với nhau, một nhóm mới cho steviol glycoside, bao gồm cả hai loại này, được đưa vào Phần C của Phụ lục II của Quy định (EC) số 1333/2008, và tất cả các mục cho steviol glycoside (E 960) trong Phần E của Phụ lục II của Quy định đó được thay thế tương ứng, trong khi vẫn duy trì các mục đích sử dụng hiện hành và mức tối đa cho các mục đích sử dụng và mức sử dụng được phép.</w:t>
            </w:r>
          </w:p>
        </w:tc>
      </w:tr>
      <w:tr w:rsidR="00D04260" w:rsidRPr="001C435F" w14:paraId="3C4F8228" w14:textId="77777777" w:rsidTr="00D04260">
        <w:tc>
          <w:tcPr>
            <w:tcW w:w="191" w:type="pct"/>
            <w:tcMar>
              <w:top w:w="15" w:type="dxa"/>
              <w:left w:w="15" w:type="dxa"/>
              <w:bottom w:w="15" w:type="dxa"/>
              <w:right w:w="15" w:type="dxa"/>
            </w:tcMar>
            <w:vAlign w:val="center"/>
          </w:tcPr>
          <w:p w14:paraId="7B6E30DC" w14:textId="51411B49" w:rsidR="00D04260" w:rsidRPr="001C435F" w:rsidRDefault="00D04260" w:rsidP="00F2107B">
            <w:pPr>
              <w:jc w:val="center"/>
              <w:rPr>
                <w:rFonts w:eastAsia="Times New Roman"/>
                <w:color w:val="000000"/>
              </w:rPr>
            </w:pPr>
            <w:r w:rsidRPr="001C435F">
              <w:rPr>
                <w:rFonts w:eastAsia="Times New Roman"/>
                <w:color w:val="000000"/>
              </w:rPr>
              <w:lastRenderedPageBreak/>
              <w:t xml:space="preserve">36 </w:t>
            </w:r>
          </w:p>
        </w:tc>
        <w:tc>
          <w:tcPr>
            <w:tcW w:w="623" w:type="pct"/>
            <w:tcMar>
              <w:top w:w="15" w:type="dxa"/>
              <w:left w:w="15" w:type="dxa"/>
              <w:bottom w:w="15" w:type="dxa"/>
              <w:right w:w="15" w:type="dxa"/>
            </w:tcMar>
            <w:vAlign w:val="center"/>
          </w:tcPr>
          <w:p w14:paraId="4D557024" w14:textId="23B55234"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G/SPS/N/KAZ/92 </w:t>
            </w:r>
          </w:p>
        </w:tc>
        <w:tc>
          <w:tcPr>
            <w:tcW w:w="381" w:type="pct"/>
            <w:vAlign w:val="center"/>
          </w:tcPr>
          <w:p w14:paraId="61BBF79B" w14:textId="1532E144" w:rsidR="00D04260" w:rsidRPr="001C435F" w:rsidRDefault="00D04260" w:rsidP="00D04260">
            <w:pPr>
              <w:jc w:val="center"/>
              <w:rPr>
                <w:rFonts w:eastAsia="Times New Roman"/>
                <w:color w:val="000000"/>
              </w:rPr>
            </w:pPr>
            <w:r w:rsidRPr="001C435F">
              <w:rPr>
                <w:rFonts w:eastAsia="Times New Roman"/>
                <w:color w:val="000000"/>
              </w:rPr>
              <w:t>Công thương</w:t>
            </w:r>
          </w:p>
        </w:tc>
        <w:tc>
          <w:tcPr>
            <w:tcW w:w="431" w:type="pct"/>
            <w:tcMar>
              <w:top w:w="15" w:type="dxa"/>
              <w:left w:w="15" w:type="dxa"/>
              <w:bottom w:w="15" w:type="dxa"/>
              <w:right w:w="15" w:type="dxa"/>
            </w:tcMar>
            <w:vAlign w:val="center"/>
          </w:tcPr>
          <w:p w14:paraId="0316F00C" w14:textId="6E1DDE6E" w:rsidR="00D04260" w:rsidRPr="001C435F" w:rsidRDefault="00D04260" w:rsidP="00F2107B">
            <w:pPr>
              <w:jc w:val="center"/>
              <w:rPr>
                <w:rFonts w:eastAsia="Times New Roman"/>
                <w:color w:val="000000"/>
              </w:rPr>
            </w:pPr>
            <w:r w:rsidRPr="001C435F">
              <w:rPr>
                <w:rFonts w:eastAsia="Times New Roman"/>
                <w:color w:val="000000"/>
              </w:rPr>
              <w:t xml:space="preserve">Kazakhstan </w:t>
            </w:r>
          </w:p>
        </w:tc>
        <w:tc>
          <w:tcPr>
            <w:tcW w:w="476" w:type="pct"/>
            <w:tcMar>
              <w:top w:w="15" w:type="dxa"/>
              <w:left w:w="15" w:type="dxa"/>
              <w:bottom w:w="15" w:type="dxa"/>
              <w:right w:w="15" w:type="dxa"/>
            </w:tcMar>
            <w:vAlign w:val="center"/>
          </w:tcPr>
          <w:p w14:paraId="22039DB4" w14:textId="7729126B" w:rsidR="00D04260" w:rsidRPr="001C435F" w:rsidRDefault="00D04260" w:rsidP="00F2107B">
            <w:pPr>
              <w:jc w:val="center"/>
              <w:rPr>
                <w:rFonts w:eastAsia="Times New Roman"/>
                <w:color w:val="000000"/>
              </w:rPr>
            </w:pPr>
            <w:r w:rsidRPr="001C435F">
              <w:rPr>
                <w:rFonts w:eastAsia="Times New Roman"/>
                <w:color w:val="000000"/>
              </w:rPr>
              <w:t xml:space="preserve">27/07/2021 </w:t>
            </w:r>
          </w:p>
        </w:tc>
        <w:tc>
          <w:tcPr>
            <w:tcW w:w="815" w:type="pct"/>
            <w:tcMar>
              <w:top w:w="15" w:type="dxa"/>
              <w:left w:w="15" w:type="dxa"/>
              <w:bottom w:w="15" w:type="dxa"/>
              <w:right w:w="15" w:type="dxa"/>
            </w:tcMar>
            <w:vAlign w:val="center"/>
          </w:tcPr>
          <w:p w14:paraId="7FC5D5B6" w14:textId="1327B554" w:rsidR="00D04260" w:rsidRPr="001C435F" w:rsidRDefault="00D04260" w:rsidP="00F2107B">
            <w:pPr>
              <w:jc w:val="both"/>
              <w:rPr>
                <w:rFonts w:eastAsia="Times New Roman"/>
                <w:color w:val="000000"/>
              </w:rPr>
            </w:pPr>
            <w:r w:rsidRPr="001C435F">
              <w:rPr>
                <w:rFonts w:eastAsia="Times New Roman"/>
                <w:color w:val="000000"/>
              </w:rPr>
              <w:t>Hội đồng Ủy ban Kinh tế Á-Âu Dự thảo Quyết định "Về việc sửa đổi một số quyết định của Ủy ban Liên minh Hải quan và Hội đồng Ủy ban Kinh tế Á-Âu"</w:t>
            </w:r>
          </w:p>
        </w:tc>
        <w:tc>
          <w:tcPr>
            <w:tcW w:w="2083" w:type="pct"/>
            <w:vAlign w:val="center"/>
          </w:tcPr>
          <w:p w14:paraId="1AA1BCF7" w14:textId="77777777" w:rsidR="00D04260" w:rsidRPr="001C435F" w:rsidRDefault="00D04260" w:rsidP="00F2107B">
            <w:pPr>
              <w:jc w:val="both"/>
              <w:rPr>
                <w:color w:val="000000"/>
              </w:rPr>
            </w:pPr>
            <w:r w:rsidRPr="001C435F">
              <w:rPr>
                <w:color w:val="000000"/>
              </w:rPr>
              <w:t xml:space="preserve">Dự thảo quy định việc sửa đổi danh mục sản phẩm đã qua kiểm dịch (chuyên chở hàng hóa đã qua kiểm dịch, vật liệu đã qua kiểm dịch, hàng hóa đã qua kiểm dịch) phải kiểm dịch động, thực vật (giám sát) tại biên giới hải quan của Liên minh Kinh tế Á-Âu và trong lãnh thổ hải quan của Liên minh Kinh tế Á-Âu (sau đây gọi là "Danh mục") được phê duyệt bởi Quyết định số 318 của Ủy ban Liên minh Hải quan ngày 18 tháng 6 năm 2010 về việc chuyển vị trí "Thuốc lá và thuốc lá không tái sản xuất" (mã HS 2401 của Danh mục hàng hóa thông thường về hoạt động kinh tế đối ngoại của các nước  Liên minh kinh tế Á-Âu) từ Phần II của Danh mục "Sản phẩm đã qua kiểm dịch (chuyên chở hàng hóa đã qua kiểm dịch, vật liệu đã qua kiểm dịch, hàng hóa đã qua kiểm dịch) có rủi ro kiểm dịch thực vật thấp "sang Phần I của Danh mục "Sản phẩm đã qua kiểm dịch (chuyên chở hàng hóa đã qua kiểm dịch, vật liệu đã qua kiểm dịch, hàng hóa đã qua kiểm dịch) với mức độ cao rủi ro kiểm dịch thực vật ”. Việc sửa đổi không quy định về việc tăng danh mục hàng hóa.  </w:t>
            </w:r>
          </w:p>
          <w:p w14:paraId="63A4975C" w14:textId="49DB0A66" w:rsidR="00D04260" w:rsidRPr="001C435F" w:rsidRDefault="00D04260" w:rsidP="00F2107B">
            <w:pPr>
              <w:jc w:val="both"/>
              <w:rPr>
                <w:color w:val="000000"/>
              </w:rPr>
            </w:pPr>
            <w:r w:rsidRPr="001C435F">
              <w:rPr>
                <w:color w:val="000000"/>
              </w:rPr>
              <w:t>Dự thảo cũng đưa ra các yêu cầu về kiểm dịch động, thực vật đối với các sản phẩm nêu trên: "phải đến từ các địa điểm và (hoặc) địa điểm sản xuất không có ruồi lưng gù (</w:t>
            </w:r>
            <w:r w:rsidRPr="001C435F">
              <w:rPr>
                <w:i/>
                <w:color w:val="000000"/>
              </w:rPr>
              <w:t xml:space="preserve">Megaselia scalaris </w:t>
            </w:r>
            <w:r w:rsidRPr="009E53EA">
              <w:rPr>
                <w:iCs/>
                <w:color w:val="000000"/>
              </w:rPr>
              <w:t xml:space="preserve">(Loew))" </w:t>
            </w:r>
            <w:r w:rsidRPr="001C435F">
              <w:rPr>
                <w:color w:val="000000"/>
              </w:rPr>
              <w:t xml:space="preserve">do thực tế là loại sản phẩm thực vật này có thể đóng vai trò như một con đường dẫn đến sự du nhập và lây lan của các sinh vật có hại trong lãnh thổ của Liên minh Kinh tế Á-Âu. </w:t>
            </w:r>
          </w:p>
        </w:tc>
      </w:tr>
      <w:tr w:rsidR="00D04260" w:rsidRPr="001C435F" w14:paraId="64DF3571" w14:textId="77777777" w:rsidTr="00D04260">
        <w:tc>
          <w:tcPr>
            <w:tcW w:w="191" w:type="pct"/>
            <w:tcMar>
              <w:top w:w="15" w:type="dxa"/>
              <w:left w:w="15" w:type="dxa"/>
              <w:bottom w:w="15" w:type="dxa"/>
              <w:right w:w="15" w:type="dxa"/>
            </w:tcMar>
            <w:vAlign w:val="center"/>
          </w:tcPr>
          <w:p w14:paraId="3D1026AE" w14:textId="62121367" w:rsidR="00D04260" w:rsidRPr="001C435F" w:rsidRDefault="00D04260" w:rsidP="00F2107B">
            <w:pPr>
              <w:jc w:val="center"/>
              <w:rPr>
                <w:rFonts w:eastAsia="Times New Roman"/>
                <w:color w:val="000000"/>
              </w:rPr>
            </w:pPr>
            <w:r w:rsidRPr="001C435F">
              <w:rPr>
                <w:rFonts w:eastAsia="Times New Roman"/>
                <w:color w:val="000000"/>
              </w:rPr>
              <w:t xml:space="preserve">37 </w:t>
            </w:r>
          </w:p>
        </w:tc>
        <w:tc>
          <w:tcPr>
            <w:tcW w:w="623" w:type="pct"/>
            <w:tcMar>
              <w:top w:w="15" w:type="dxa"/>
              <w:left w:w="15" w:type="dxa"/>
              <w:bottom w:w="15" w:type="dxa"/>
              <w:right w:w="15" w:type="dxa"/>
            </w:tcMar>
            <w:vAlign w:val="center"/>
          </w:tcPr>
          <w:p w14:paraId="2FA8BF3F" w14:textId="4C1AE7FE"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G/SPS/N/CAN/1410 </w:t>
            </w:r>
          </w:p>
        </w:tc>
        <w:tc>
          <w:tcPr>
            <w:tcW w:w="381" w:type="pct"/>
            <w:vAlign w:val="center"/>
          </w:tcPr>
          <w:p w14:paraId="77BDAC26" w14:textId="7FDFE342" w:rsidR="00D04260" w:rsidRPr="001C435F" w:rsidRDefault="00D04260" w:rsidP="00D04260">
            <w:pPr>
              <w:jc w:val="center"/>
              <w:rPr>
                <w:rFonts w:eastAsia="Times New Roman"/>
                <w:color w:val="000000"/>
              </w:rPr>
            </w:pPr>
            <w:r w:rsidRPr="001C435F">
              <w:rPr>
                <w:rFonts w:eastAsia="Times New Roman"/>
                <w:color w:val="000000"/>
              </w:rPr>
              <w:t>ATTP, BVTV</w:t>
            </w:r>
          </w:p>
        </w:tc>
        <w:tc>
          <w:tcPr>
            <w:tcW w:w="431" w:type="pct"/>
            <w:tcMar>
              <w:top w:w="15" w:type="dxa"/>
              <w:left w:w="15" w:type="dxa"/>
              <w:bottom w:w="15" w:type="dxa"/>
              <w:right w:w="15" w:type="dxa"/>
            </w:tcMar>
            <w:vAlign w:val="center"/>
          </w:tcPr>
          <w:p w14:paraId="42822CF5" w14:textId="666EC786" w:rsidR="00D04260" w:rsidRPr="001C435F" w:rsidRDefault="00D04260" w:rsidP="00F2107B">
            <w:pPr>
              <w:jc w:val="center"/>
              <w:rPr>
                <w:rFonts w:eastAsia="Times New Roman"/>
                <w:color w:val="000000"/>
              </w:rPr>
            </w:pPr>
            <w:r w:rsidRPr="001C435F">
              <w:rPr>
                <w:rFonts w:eastAsia="Times New Roman"/>
                <w:color w:val="000000"/>
              </w:rPr>
              <w:t xml:space="preserve">Canada </w:t>
            </w:r>
          </w:p>
        </w:tc>
        <w:tc>
          <w:tcPr>
            <w:tcW w:w="476" w:type="pct"/>
            <w:tcMar>
              <w:top w:w="15" w:type="dxa"/>
              <w:left w:w="15" w:type="dxa"/>
              <w:bottom w:w="15" w:type="dxa"/>
              <w:right w:w="15" w:type="dxa"/>
            </w:tcMar>
            <w:vAlign w:val="center"/>
          </w:tcPr>
          <w:p w14:paraId="17039649" w14:textId="0D6C5A26" w:rsidR="00D04260" w:rsidRPr="001C435F" w:rsidRDefault="00D04260" w:rsidP="00F2107B">
            <w:pPr>
              <w:jc w:val="center"/>
              <w:rPr>
                <w:rFonts w:eastAsia="Times New Roman"/>
                <w:color w:val="000000"/>
              </w:rPr>
            </w:pPr>
            <w:r w:rsidRPr="001C435F">
              <w:rPr>
                <w:rFonts w:eastAsia="Times New Roman"/>
                <w:color w:val="000000"/>
              </w:rPr>
              <w:t xml:space="preserve">28/07/2021 </w:t>
            </w:r>
          </w:p>
        </w:tc>
        <w:tc>
          <w:tcPr>
            <w:tcW w:w="815" w:type="pct"/>
            <w:tcMar>
              <w:top w:w="15" w:type="dxa"/>
              <w:left w:w="15" w:type="dxa"/>
              <w:bottom w:w="15" w:type="dxa"/>
              <w:right w:w="15" w:type="dxa"/>
            </w:tcMar>
            <w:vAlign w:val="center"/>
          </w:tcPr>
          <w:p w14:paraId="7FA93BD8" w14:textId="5AECCF75" w:rsidR="00D04260" w:rsidRPr="001C435F" w:rsidRDefault="00D04260" w:rsidP="00F2107B">
            <w:pPr>
              <w:jc w:val="both"/>
              <w:rPr>
                <w:rFonts w:eastAsia="Times New Roman"/>
                <w:color w:val="000000"/>
              </w:rPr>
            </w:pPr>
            <w:r w:rsidRPr="001C435F">
              <w:rPr>
                <w:rFonts w:eastAsia="Times New Roman"/>
                <w:color w:val="000000"/>
              </w:rPr>
              <w:t>Đề xuất giới hạn dư lượng tối đa cho: Flonicamid</w:t>
            </w:r>
            <w:r w:rsidRPr="001C435F">
              <w:rPr>
                <w:rFonts w:eastAsia="Times New Roman"/>
                <w:i/>
                <w:color w:val="000000"/>
              </w:rPr>
              <w:t xml:space="preserve"> </w:t>
            </w:r>
            <w:r w:rsidRPr="001C435F">
              <w:rPr>
                <w:rFonts w:eastAsia="Times New Roman"/>
                <w:color w:val="000000"/>
              </w:rPr>
              <w:t>(PMRL2021-30)</w:t>
            </w:r>
          </w:p>
        </w:tc>
        <w:tc>
          <w:tcPr>
            <w:tcW w:w="2083" w:type="pct"/>
            <w:vAlign w:val="center"/>
          </w:tcPr>
          <w:p w14:paraId="20AACB91" w14:textId="77777777" w:rsidR="00D04260" w:rsidRPr="001C435F" w:rsidRDefault="00D04260" w:rsidP="00F2107B">
            <w:pPr>
              <w:jc w:val="both"/>
              <w:rPr>
                <w:color w:val="000000"/>
              </w:rPr>
            </w:pPr>
            <w:r w:rsidRPr="001C435F">
              <w:rPr>
                <w:color w:val="000000"/>
              </w:rPr>
              <w:t>Thông báo tài liệu PMRL2021-30 là nhằm tham khảo ý kiến về các giới hạn dư lượng tối đa được liệt kê (MRLs) đối với flonicamid</w:t>
            </w:r>
            <w:r w:rsidRPr="001C435F">
              <w:rPr>
                <w:i/>
                <w:color w:val="000000"/>
              </w:rPr>
              <w:t xml:space="preserve"> </w:t>
            </w:r>
            <w:r w:rsidRPr="001C435F">
              <w:rPr>
                <w:color w:val="000000"/>
              </w:rPr>
              <w:t>được đề xuất bởi Cơ quan quản lý dịch hại của Bộ Y tế Canada (PMRA).</w:t>
            </w:r>
          </w:p>
          <w:tbl>
            <w:tblPr>
              <w:tblW w:w="5103" w:type="dxa"/>
              <w:tblLayout w:type="fixed"/>
              <w:tblLook w:val="04A0" w:firstRow="1" w:lastRow="0" w:firstColumn="1" w:lastColumn="0" w:noHBand="0" w:noVBand="1"/>
            </w:tblPr>
            <w:tblGrid>
              <w:gridCol w:w="1350"/>
              <w:gridCol w:w="3753"/>
            </w:tblGrid>
            <w:tr w:rsidR="00D04260" w:rsidRPr="001C435F" w14:paraId="32999715" w14:textId="77777777" w:rsidTr="00936E86">
              <w:tc>
                <w:tcPr>
                  <w:tcW w:w="1418" w:type="dxa"/>
                  <w:shd w:val="clear" w:color="auto" w:fill="auto"/>
                </w:tcPr>
                <w:p w14:paraId="53503C83" w14:textId="77777777" w:rsidR="00D04260" w:rsidRPr="001C435F" w:rsidRDefault="00D04260" w:rsidP="00F2107B">
                  <w:pPr>
                    <w:widowControl w:val="0"/>
                    <w:jc w:val="both"/>
                    <w:rPr>
                      <w:color w:val="000000"/>
                    </w:rPr>
                  </w:pPr>
                  <w:r w:rsidRPr="001C435F">
                    <w:rPr>
                      <w:color w:val="000000"/>
                    </w:rPr>
                    <w:t>MRL (ppm)</w:t>
                  </w:r>
                  <w:r w:rsidRPr="001C435F">
                    <w:rPr>
                      <w:color w:val="000000"/>
                      <w:vertAlign w:val="superscript"/>
                    </w:rPr>
                    <w:t>1</w:t>
                  </w:r>
                </w:p>
              </w:tc>
              <w:tc>
                <w:tcPr>
                  <w:tcW w:w="3969" w:type="dxa"/>
                  <w:shd w:val="clear" w:color="auto" w:fill="auto"/>
                </w:tcPr>
                <w:p w14:paraId="482E4854" w14:textId="77777777" w:rsidR="00D04260" w:rsidRPr="001C435F" w:rsidRDefault="00D04260" w:rsidP="00F2107B">
                  <w:pPr>
                    <w:widowControl w:val="0"/>
                    <w:jc w:val="both"/>
                    <w:rPr>
                      <w:color w:val="000000"/>
                    </w:rPr>
                  </w:pPr>
                  <w:r w:rsidRPr="001C435F">
                    <w:rPr>
                      <w:color w:val="000000"/>
                    </w:rPr>
                    <w:t>Hàng hóa nông sản thô (RAC) và / hoặc hàng hóa đã chế biến</w:t>
                  </w:r>
                </w:p>
              </w:tc>
            </w:tr>
            <w:tr w:rsidR="00D04260" w:rsidRPr="001C435F" w14:paraId="7123F9EE" w14:textId="77777777" w:rsidTr="00936E86">
              <w:tc>
                <w:tcPr>
                  <w:tcW w:w="1418" w:type="dxa"/>
                  <w:shd w:val="clear" w:color="auto" w:fill="auto"/>
                </w:tcPr>
                <w:p w14:paraId="4945CEEE" w14:textId="77777777" w:rsidR="00D04260" w:rsidRPr="001C435F" w:rsidRDefault="00D04260" w:rsidP="00F2107B">
                  <w:pPr>
                    <w:widowControl w:val="0"/>
                    <w:jc w:val="both"/>
                    <w:rPr>
                      <w:color w:val="000000"/>
                    </w:rPr>
                  </w:pPr>
                  <w:r w:rsidRPr="001C435F">
                    <w:rPr>
                      <w:color w:val="000000"/>
                    </w:rPr>
                    <w:t>16</w:t>
                  </w:r>
                </w:p>
              </w:tc>
              <w:tc>
                <w:tcPr>
                  <w:tcW w:w="3969" w:type="dxa"/>
                  <w:shd w:val="clear" w:color="auto" w:fill="auto"/>
                </w:tcPr>
                <w:p w14:paraId="1620532F" w14:textId="77777777" w:rsidR="00D04260" w:rsidRPr="001C435F" w:rsidRDefault="00D04260" w:rsidP="00F2107B">
                  <w:pPr>
                    <w:widowControl w:val="0"/>
                    <w:jc w:val="both"/>
                    <w:rPr>
                      <w:color w:val="000000"/>
                    </w:rPr>
                  </w:pPr>
                  <w:r w:rsidRPr="001C435F">
                    <w:rPr>
                      <w:color w:val="000000"/>
                    </w:rPr>
                    <w:t xml:space="preserve">Bắp cải </w:t>
                  </w:r>
                  <w:r w:rsidRPr="001C435F">
                    <w:rPr>
                      <w:i/>
                      <w:color w:val="000000"/>
                    </w:rPr>
                    <w:t>Abyssinian</w:t>
                  </w:r>
                  <w:r w:rsidRPr="001C435F">
                    <w:rPr>
                      <w:color w:val="000000"/>
                    </w:rPr>
                    <w:t xml:space="preserve">, cải nhận Nhật </w:t>
                  </w:r>
                  <w:r w:rsidRPr="001C435F">
                    <w:rPr>
                      <w:color w:val="000000"/>
                    </w:rPr>
                    <w:lastRenderedPageBreak/>
                    <w:t>Bản (</w:t>
                  </w:r>
                  <w:r w:rsidRPr="009E53EA">
                    <w:rPr>
                      <w:color w:val="000000"/>
                    </w:rPr>
                    <w:t>mizuna</w:t>
                  </w:r>
                  <w:r w:rsidRPr="001C435F">
                    <w:rPr>
                      <w:color w:val="000000"/>
                    </w:rPr>
                    <w:t>), cải xoong,…</w:t>
                  </w:r>
                </w:p>
              </w:tc>
            </w:tr>
            <w:tr w:rsidR="00D04260" w:rsidRPr="001C435F" w14:paraId="67831681" w14:textId="77777777" w:rsidTr="00936E86">
              <w:tc>
                <w:tcPr>
                  <w:tcW w:w="1418" w:type="dxa"/>
                  <w:shd w:val="clear" w:color="auto" w:fill="auto"/>
                </w:tcPr>
                <w:p w14:paraId="0C3800B9" w14:textId="77777777" w:rsidR="00D04260" w:rsidRPr="001C435F" w:rsidRDefault="00D04260" w:rsidP="00F2107B">
                  <w:pPr>
                    <w:widowControl w:val="0"/>
                    <w:jc w:val="both"/>
                    <w:rPr>
                      <w:color w:val="000000"/>
                    </w:rPr>
                  </w:pPr>
                  <w:r w:rsidRPr="001C435F">
                    <w:rPr>
                      <w:color w:val="000000"/>
                    </w:rPr>
                    <w:lastRenderedPageBreak/>
                    <w:t>4.0</w:t>
                  </w:r>
                </w:p>
              </w:tc>
              <w:tc>
                <w:tcPr>
                  <w:tcW w:w="3969" w:type="dxa"/>
                  <w:shd w:val="clear" w:color="auto" w:fill="auto"/>
                </w:tcPr>
                <w:p w14:paraId="5B8063D7" w14:textId="77777777" w:rsidR="00D04260" w:rsidRPr="001C435F" w:rsidRDefault="00D04260" w:rsidP="00F2107B">
                  <w:pPr>
                    <w:widowControl w:val="0"/>
                    <w:jc w:val="both"/>
                    <w:rPr>
                      <w:color w:val="000000"/>
                    </w:rPr>
                  </w:pPr>
                  <w:r w:rsidRPr="001C435F">
                    <w:rPr>
                      <w:color w:val="000000"/>
                    </w:rPr>
                    <w:t>Rau diếp, rau dền Trung Quốc, lá rau mùi tươi, lá thì là tươi,…</w:t>
                  </w:r>
                </w:p>
              </w:tc>
            </w:tr>
          </w:tbl>
          <w:p w14:paraId="1A69B8B2" w14:textId="2B03462E" w:rsidR="00D04260" w:rsidRPr="001C435F" w:rsidRDefault="00D04260" w:rsidP="00F2107B">
            <w:pPr>
              <w:jc w:val="both"/>
              <w:rPr>
                <w:color w:val="000000"/>
              </w:rPr>
            </w:pPr>
            <w:r w:rsidRPr="001C435F">
              <w:rPr>
                <w:color w:val="000000"/>
                <w:vertAlign w:val="superscript"/>
              </w:rPr>
              <w:t>1</w:t>
            </w:r>
            <w:r w:rsidRPr="001C435F">
              <w:rPr>
                <w:color w:val="000000"/>
              </w:rPr>
              <w:t>ppm = phần triệu</w:t>
            </w:r>
          </w:p>
        </w:tc>
      </w:tr>
      <w:tr w:rsidR="00D04260" w:rsidRPr="001C435F" w14:paraId="06C941DA" w14:textId="77777777" w:rsidTr="00D04260">
        <w:tc>
          <w:tcPr>
            <w:tcW w:w="191" w:type="pct"/>
            <w:tcMar>
              <w:top w:w="15" w:type="dxa"/>
              <w:left w:w="15" w:type="dxa"/>
              <w:bottom w:w="15" w:type="dxa"/>
              <w:right w:w="15" w:type="dxa"/>
            </w:tcMar>
            <w:vAlign w:val="center"/>
          </w:tcPr>
          <w:p w14:paraId="23697962" w14:textId="71EFF6B9" w:rsidR="00D04260" w:rsidRPr="001C435F" w:rsidRDefault="00D04260" w:rsidP="00F2107B">
            <w:pPr>
              <w:jc w:val="center"/>
              <w:rPr>
                <w:rFonts w:eastAsia="Times New Roman"/>
                <w:color w:val="000000"/>
              </w:rPr>
            </w:pPr>
            <w:r w:rsidRPr="001C435F">
              <w:rPr>
                <w:rFonts w:eastAsia="Times New Roman"/>
                <w:color w:val="000000"/>
              </w:rPr>
              <w:lastRenderedPageBreak/>
              <w:t xml:space="preserve">38 </w:t>
            </w:r>
          </w:p>
        </w:tc>
        <w:tc>
          <w:tcPr>
            <w:tcW w:w="623" w:type="pct"/>
            <w:tcMar>
              <w:top w:w="15" w:type="dxa"/>
              <w:left w:w="15" w:type="dxa"/>
              <w:bottom w:w="15" w:type="dxa"/>
              <w:right w:w="15" w:type="dxa"/>
            </w:tcMar>
            <w:vAlign w:val="center"/>
          </w:tcPr>
          <w:p w14:paraId="20625F93" w14:textId="47242D07"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G/SPS/N/CAN/1408 </w:t>
            </w:r>
          </w:p>
        </w:tc>
        <w:tc>
          <w:tcPr>
            <w:tcW w:w="381" w:type="pct"/>
            <w:vAlign w:val="center"/>
          </w:tcPr>
          <w:p w14:paraId="78F93C00" w14:textId="2306431D" w:rsidR="00D04260" w:rsidRPr="001C435F" w:rsidRDefault="00D04260" w:rsidP="00D04260">
            <w:pPr>
              <w:jc w:val="center"/>
              <w:rPr>
                <w:rFonts w:eastAsia="Times New Roman"/>
                <w:color w:val="000000"/>
              </w:rPr>
            </w:pPr>
            <w:r w:rsidRPr="001C435F">
              <w:rPr>
                <w:rFonts w:eastAsia="Times New Roman"/>
                <w:color w:val="000000"/>
              </w:rPr>
              <w:t>ATTP, BVTV</w:t>
            </w:r>
          </w:p>
        </w:tc>
        <w:tc>
          <w:tcPr>
            <w:tcW w:w="431" w:type="pct"/>
            <w:tcMar>
              <w:top w:w="15" w:type="dxa"/>
              <w:left w:w="15" w:type="dxa"/>
              <w:bottom w:w="15" w:type="dxa"/>
              <w:right w:w="15" w:type="dxa"/>
            </w:tcMar>
            <w:vAlign w:val="center"/>
          </w:tcPr>
          <w:p w14:paraId="0C7FD5A6" w14:textId="1487DA58" w:rsidR="00D04260" w:rsidRPr="001C435F" w:rsidRDefault="00D04260" w:rsidP="00F2107B">
            <w:pPr>
              <w:jc w:val="center"/>
              <w:rPr>
                <w:rFonts w:eastAsia="Times New Roman"/>
                <w:color w:val="000000"/>
              </w:rPr>
            </w:pPr>
            <w:r w:rsidRPr="001C435F">
              <w:rPr>
                <w:rFonts w:eastAsia="Times New Roman"/>
                <w:color w:val="000000"/>
              </w:rPr>
              <w:t xml:space="preserve">Canada </w:t>
            </w:r>
          </w:p>
        </w:tc>
        <w:tc>
          <w:tcPr>
            <w:tcW w:w="476" w:type="pct"/>
            <w:tcMar>
              <w:top w:w="15" w:type="dxa"/>
              <w:left w:w="15" w:type="dxa"/>
              <w:bottom w:w="15" w:type="dxa"/>
              <w:right w:w="15" w:type="dxa"/>
            </w:tcMar>
            <w:vAlign w:val="center"/>
          </w:tcPr>
          <w:p w14:paraId="1F33E858" w14:textId="5AB6F4E3" w:rsidR="00D04260" w:rsidRPr="001C435F" w:rsidRDefault="00D04260" w:rsidP="00F2107B">
            <w:pPr>
              <w:jc w:val="center"/>
              <w:rPr>
                <w:rFonts w:eastAsia="Times New Roman"/>
                <w:color w:val="000000"/>
              </w:rPr>
            </w:pPr>
            <w:r w:rsidRPr="001C435F">
              <w:rPr>
                <w:rFonts w:eastAsia="Times New Roman"/>
                <w:color w:val="000000"/>
              </w:rPr>
              <w:t xml:space="preserve">28/07/2021 </w:t>
            </w:r>
          </w:p>
        </w:tc>
        <w:tc>
          <w:tcPr>
            <w:tcW w:w="815" w:type="pct"/>
            <w:tcMar>
              <w:top w:w="15" w:type="dxa"/>
              <w:left w:w="15" w:type="dxa"/>
              <w:bottom w:w="15" w:type="dxa"/>
              <w:right w:w="15" w:type="dxa"/>
            </w:tcMar>
            <w:vAlign w:val="center"/>
          </w:tcPr>
          <w:p w14:paraId="256543CC" w14:textId="4B71B2C1" w:rsidR="00D04260" w:rsidRPr="001C435F" w:rsidRDefault="00D04260" w:rsidP="00F2107B">
            <w:pPr>
              <w:jc w:val="both"/>
              <w:rPr>
                <w:rFonts w:eastAsia="Times New Roman"/>
                <w:color w:val="000000"/>
              </w:rPr>
            </w:pPr>
            <w:r w:rsidRPr="001C435F">
              <w:rPr>
                <w:rFonts w:eastAsia="Times New Roman"/>
                <w:color w:val="000000"/>
              </w:rPr>
              <w:t>Đề xuất giới hạn dư lượng tối đa cho: Pyroxasulfone (PMRL2021-28)</w:t>
            </w:r>
          </w:p>
        </w:tc>
        <w:tc>
          <w:tcPr>
            <w:tcW w:w="2083" w:type="pct"/>
            <w:vAlign w:val="center"/>
          </w:tcPr>
          <w:p w14:paraId="25AFA7CF" w14:textId="77777777" w:rsidR="00D04260" w:rsidRPr="001C435F" w:rsidRDefault="00D04260" w:rsidP="00F2107B">
            <w:pPr>
              <w:jc w:val="both"/>
              <w:rPr>
                <w:color w:val="000000"/>
              </w:rPr>
            </w:pPr>
            <w:r w:rsidRPr="001C435F">
              <w:rPr>
                <w:color w:val="000000"/>
              </w:rPr>
              <w:t>Thông báo tài liệu PMRL2021-28 là nhằm tham khảo ý kiến về các giới hạn dư lượng tối đa được liệt kê (MRLs) đối với pyroxasulfone</w:t>
            </w:r>
            <w:r w:rsidRPr="001C435F">
              <w:rPr>
                <w:i/>
                <w:color w:val="000000"/>
              </w:rPr>
              <w:t xml:space="preserve"> </w:t>
            </w:r>
            <w:r w:rsidRPr="001C435F">
              <w:rPr>
                <w:color w:val="000000"/>
              </w:rPr>
              <w:t>đã được đề xuất bởi Cơ quan quản lý dịch hại của Bộ Y tế Canada (PMRA).</w:t>
            </w:r>
          </w:p>
          <w:tbl>
            <w:tblPr>
              <w:tblW w:w="5103" w:type="dxa"/>
              <w:tblLayout w:type="fixed"/>
              <w:tblLook w:val="04A0" w:firstRow="1" w:lastRow="0" w:firstColumn="1" w:lastColumn="0" w:noHBand="0" w:noVBand="1"/>
            </w:tblPr>
            <w:tblGrid>
              <w:gridCol w:w="1350"/>
              <w:gridCol w:w="3753"/>
            </w:tblGrid>
            <w:tr w:rsidR="00D04260" w:rsidRPr="001C435F" w14:paraId="53B59322" w14:textId="77777777" w:rsidTr="00936E86">
              <w:tc>
                <w:tcPr>
                  <w:tcW w:w="1418" w:type="dxa"/>
                  <w:shd w:val="clear" w:color="auto" w:fill="auto"/>
                </w:tcPr>
                <w:p w14:paraId="5EC57116" w14:textId="77777777" w:rsidR="00D04260" w:rsidRPr="001C435F" w:rsidRDefault="00D04260" w:rsidP="00F2107B">
                  <w:pPr>
                    <w:widowControl w:val="0"/>
                    <w:jc w:val="both"/>
                    <w:rPr>
                      <w:color w:val="000000"/>
                    </w:rPr>
                  </w:pPr>
                  <w:r w:rsidRPr="001C435F">
                    <w:rPr>
                      <w:color w:val="000000"/>
                    </w:rPr>
                    <w:t>MRL (ppm)</w:t>
                  </w:r>
                  <w:r w:rsidRPr="001C435F">
                    <w:rPr>
                      <w:color w:val="000000"/>
                      <w:vertAlign w:val="superscript"/>
                    </w:rPr>
                    <w:t>1</w:t>
                  </w:r>
                </w:p>
              </w:tc>
              <w:tc>
                <w:tcPr>
                  <w:tcW w:w="3969" w:type="dxa"/>
                  <w:shd w:val="clear" w:color="auto" w:fill="auto"/>
                </w:tcPr>
                <w:p w14:paraId="57903E5E" w14:textId="77777777" w:rsidR="00D04260" w:rsidRPr="001C435F" w:rsidRDefault="00D04260" w:rsidP="00F2107B">
                  <w:pPr>
                    <w:widowControl w:val="0"/>
                    <w:jc w:val="both"/>
                    <w:rPr>
                      <w:color w:val="000000"/>
                    </w:rPr>
                  </w:pPr>
                  <w:r w:rsidRPr="001C435F">
                    <w:rPr>
                      <w:color w:val="000000"/>
                    </w:rPr>
                    <w:t>Hàng hóa nông sản thô (RAC) và / hoặc hàng hóa đã chế biến</w:t>
                  </w:r>
                </w:p>
              </w:tc>
            </w:tr>
            <w:tr w:rsidR="00D04260" w:rsidRPr="001C435F" w14:paraId="5B63106B" w14:textId="77777777" w:rsidTr="00936E86">
              <w:tc>
                <w:tcPr>
                  <w:tcW w:w="1418" w:type="dxa"/>
                  <w:shd w:val="clear" w:color="auto" w:fill="auto"/>
                </w:tcPr>
                <w:p w14:paraId="77DA6A45" w14:textId="77777777" w:rsidR="00D04260" w:rsidRPr="001C435F" w:rsidRDefault="00D04260" w:rsidP="00F2107B">
                  <w:pPr>
                    <w:widowControl w:val="0"/>
                    <w:jc w:val="both"/>
                    <w:rPr>
                      <w:color w:val="000000"/>
                    </w:rPr>
                  </w:pPr>
                  <w:r w:rsidRPr="001C435F">
                    <w:rPr>
                      <w:color w:val="000000"/>
                    </w:rPr>
                    <w:t>0.7</w:t>
                  </w:r>
                </w:p>
              </w:tc>
              <w:tc>
                <w:tcPr>
                  <w:tcW w:w="3969" w:type="dxa"/>
                  <w:shd w:val="clear" w:color="auto" w:fill="auto"/>
                </w:tcPr>
                <w:p w14:paraId="112BE0FD" w14:textId="77777777" w:rsidR="00D04260" w:rsidRPr="001C435F" w:rsidRDefault="00D04260" w:rsidP="00F2107B">
                  <w:pPr>
                    <w:widowControl w:val="0"/>
                    <w:jc w:val="both"/>
                    <w:rPr>
                      <w:color w:val="000000"/>
                    </w:rPr>
                  </w:pPr>
                  <w:r w:rsidRPr="001C435F">
                    <w:rPr>
                      <w:color w:val="000000"/>
                    </w:rPr>
                    <w:t>Tinh dầu bạc hà</w:t>
                  </w:r>
                </w:p>
              </w:tc>
            </w:tr>
            <w:tr w:rsidR="00D04260" w:rsidRPr="001C435F" w14:paraId="37621A0A" w14:textId="77777777" w:rsidTr="00936E86">
              <w:tc>
                <w:tcPr>
                  <w:tcW w:w="1418" w:type="dxa"/>
                  <w:shd w:val="clear" w:color="auto" w:fill="auto"/>
                </w:tcPr>
                <w:p w14:paraId="0279AFCB" w14:textId="77777777" w:rsidR="00D04260" w:rsidRPr="001C435F" w:rsidRDefault="00D04260" w:rsidP="00F2107B">
                  <w:pPr>
                    <w:widowControl w:val="0"/>
                    <w:jc w:val="both"/>
                    <w:rPr>
                      <w:color w:val="000000"/>
                    </w:rPr>
                  </w:pPr>
                  <w:r w:rsidRPr="001C435F">
                    <w:rPr>
                      <w:color w:val="000000"/>
                    </w:rPr>
                    <w:t>0.2</w:t>
                  </w:r>
                </w:p>
              </w:tc>
              <w:tc>
                <w:tcPr>
                  <w:tcW w:w="3969" w:type="dxa"/>
                  <w:shd w:val="clear" w:color="auto" w:fill="auto"/>
                </w:tcPr>
                <w:p w14:paraId="1159A6D6" w14:textId="77777777" w:rsidR="00D04260" w:rsidRPr="001C435F" w:rsidRDefault="00D04260" w:rsidP="00F2107B">
                  <w:pPr>
                    <w:widowControl w:val="0"/>
                    <w:jc w:val="both"/>
                    <w:rPr>
                      <w:color w:val="000000"/>
                    </w:rPr>
                  </w:pPr>
                  <w:r w:rsidRPr="001C435F">
                    <w:rPr>
                      <w:color w:val="000000"/>
                    </w:rPr>
                    <w:t>Ngọn bạc hà</w:t>
                  </w:r>
                </w:p>
              </w:tc>
            </w:tr>
            <w:tr w:rsidR="00D04260" w:rsidRPr="001C435F" w14:paraId="6BD4DA94" w14:textId="77777777" w:rsidTr="00936E86">
              <w:tc>
                <w:tcPr>
                  <w:tcW w:w="1418" w:type="dxa"/>
                  <w:shd w:val="clear" w:color="auto" w:fill="auto"/>
                </w:tcPr>
                <w:p w14:paraId="498DC840" w14:textId="77777777" w:rsidR="00D04260" w:rsidRPr="001C435F" w:rsidRDefault="00D04260" w:rsidP="00F2107B">
                  <w:pPr>
                    <w:widowControl w:val="0"/>
                    <w:jc w:val="both"/>
                    <w:rPr>
                      <w:color w:val="000000"/>
                    </w:rPr>
                  </w:pPr>
                  <w:r w:rsidRPr="001C435F">
                    <w:rPr>
                      <w:color w:val="000000"/>
                    </w:rPr>
                    <w:t>0.15</w:t>
                  </w:r>
                </w:p>
              </w:tc>
              <w:tc>
                <w:tcPr>
                  <w:tcW w:w="3969" w:type="dxa"/>
                  <w:shd w:val="clear" w:color="auto" w:fill="auto"/>
                </w:tcPr>
                <w:p w14:paraId="5F481830" w14:textId="77777777" w:rsidR="00D04260" w:rsidRPr="001C435F" w:rsidRDefault="00D04260" w:rsidP="00F2107B">
                  <w:pPr>
                    <w:widowControl w:val="0"/>
                    <w:jc w:val="both"/>
                    <w:rPr>
                      <w:color w:val="000000"/>
                    </w:rPr>
                  </w:pPr>
                  <w:r w:rsidRPr="001C435F">
                    <w:rPr>
                      <w:color w:val="000000"/>
                    </w:rPr>
                    <w:t>Rau củ (nhóm cây trồng 3-07)</w:t>
                  </w:r>
                </w:p>
              </w:tc>
            </w:tr>
          </w:tbl>
          <w:p w14:paraId="38E6BC0E" w14:textId="5FD2443E" w:rsidR="00D04260" w:rsidRPr="001C435F" w:rsidRDefault="00D04260" w:rsidP="00F2107B">
            <w:pPr>
              <w:jc w:val="both"/>
              <w:rPr>
                <w:color w:val="000000"/>
              </w:rPr>
            </w:pPr>
            <w:r w:rsidRPr="001C435F">
              <w:rPr>
                <w:color w:val="000000"/>
                <w:vertAlign w:val="superscript"/>
              </w:rPr>
              <w:t>1</w:t>
            </w:r>
            <w:r w:rsidRPr="001C435F">
              <w:rPr>
                <w:color w:val="000000"/>
              </w:rPr>
              <w:t>ppm = phần triệu</w:t>
            </w:r>
          </w:p>
        </w:tc>
      </w:tr>
      <w:tr w:rsidR="00D04260" w:rsidRPr="001C435F" w14:paraId="72B8CE51" w14:textId="77777777" w:rsidTr="00D04260">
        <w:tc>
          <w:tcPr>
            <w:tcW w:w="191" w:type="pct"/>
            <w:tcMar>
              <w:top w:w="15" w:type="dxa"/>
              <w:left w:w="15" w:type="dxa"/>
              <w:bottom w:w="15" w:type="dxa"/>
              <w:right w:w="15" w:type="dxa"/>
            </w:tcMar>
            <w:vAlign w:val="center"/>
          </w:tcPr>
          <w:p w14:paraId="14CA3CFF" w14:textId="36CFE5B3" w:rsidR="00D04260" w:rsidRPr="001C435F" w:rsidRDefault="00D04260" w:rsidP="00F2107B">
            <w:pPr>
              <w:jc w:val="center"/>
              <w:rPr>
                <w:rFonts w:eastAsia="Times New Roman"/>
                <w:color w:val="000000"/>
              </w:rPr>
            </w:pPr>
            <w:r w:rsidRPr="001C435F">
              <w:rPr>
                <w:rFonts w:eastAsia="Times New Roman"/>
                <w:color w:val="000000"/>
              </w:rPr>
              <w:t xml:space="preserve">39 </w:t>
            </w:r>
          </w:p>
        </w:tc>
        <w:tc>
          <w:tcPr>
            <w:tcW w:w="623" w:type="pct"/>
            <w:tcMar>
              <w:top w:w="15" w:type="dxa"/>
              <w:left w:w="15" w:type="dxa"/>
              <w:bottom w:w="15" w:type="dxa"/>
              <w:right w:w="15" w:type="dxa"/>
            </w:tcMar>
            <w:vAlign w:val="center"/>
          </w:tcPr>
          <w:p w14:paraId="2D92C433" w14:textId="7321D2EA"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G/SPS/N/CAN/1407 </w:t>
            </w:r>
          </w:p>
        </w:tc>
        <w:tc>
          <w:tcPr>
            <w:tcW w:w="381" w:type="pct"/>
            <w:vAlign w:val="center"/>
          </w:tcPr>
          <w:p w14:paraId="727DAFE4" w14:textId="298679EB" w:rsidR="00D04260" w:rsidRPr="001C435F" w:rsidRDefault="00D04260" w:rsidP="00D04260">
            <w:pPr>
              <w:jc w:val="center"/>
              <w:rPr>
                <w:rFonts w:eastAsia="Times New Roman"/>
                <w:color w:val="000000"/>
              </w:rPr>
            </w:pPr>
            <w:r w:rsidRPr="001C435F">
              <w:rPr>
                <w:rFonts w:eastAsia="Times New Roman"/>
                <w:color w:val="000000"/>
              </w:rPr>
              <w:t>ATTP, BVTV</w:t>
            </w:r>
          </w:p>
        </w:tc>
        <w:tc>
          <w:tcPr>
            <w:tcW w:w="431" w:type="pct"/>
            <w:tcMar>
              <w:top w:w="15" w:type="dxa"/>
              <w:left w:w="15" w:type="dxa"/>
              <w:bottom w:w="15" w:type="dxa"/>
              <w:right w:w="15" w:type="dxa"/>
            </w:tcMar>
            <w:vAlign w:val="center"/>
          </w:tcPr>
          <w:p w14:paraId="5AD1B616" w14:textId="43E1BAFC" w:rsidR="00D04260" w:rsidRPr="001C435F" w:rsidRDefault="00D04260" w:rsidP="00F2107B">
            <w:pPr>
              <w:jc w:val="center"/>
              <w:rPr>
                <w:rFonts w:eastAsia="Times New Roman"/>
                <w:color w:val="000000"/>
              </w:rPr>
            </w:pPr>
            <w:r w:rsidRPr="001C435F">
              <w:rPr>
                <w:rFonts w:eastAsia="Times New Roman"/>
                <w:color w:val="000000"/>
              </w:rPr>
              <w:t xml:space="preserve">Canada </w:t>
            </w:r>
          </w:p>
        </w:tc>
        <w:tc>
          <w:tcPr>
            <w:tcW w:w="476" w:type="pct"/>
            <w:tcMar>
              <w:top w:w="15" w:type="dxa"/>
              <w:left w:w="15" w:type="dxa"/>
              <w:bottom w:w="15" w:type="dxa"/>
              <w:right w:w="15" w:type="dxa"/>
            </w:tcMar>
            <w:vAlign w:val="center"/>
          </w:tcPr>
          <w:p w14:paraId="3A43585D" w14:textId="364312B1" w:rsidR="00D04260" w:rsidRPr="001C435F" w:rsidRDefault="00D04260" w:rsidP="00F2107B">
            <w:pPr>
              <w:jc w:val="center"/>
              <w:rPr>
                <w:rFonts w:eastAsia="Times New Roman"/>
                <w:color w:val="000000"/>
              </w:rPr>
            </w:pPr>
            <w:r w:rsidRPr="001C435F">
              <w:rPr>
                <w:rFonts w:eastAsia="Times New Roman"/>
                <w:color w:val="000000"/>
              </w:rPr>
              <w:t xml:space="preserve">28/07/2021 </w:t>
            </w:r>
          </w:p>
        </w:tc>
        <w:tc>
          <w:tcPr>
            <w:tcW w:w="815" w:type="pct"/>
            <w:tcMar>
              <w:top w:w="15" w:type="dxa"/>
              <w:left w:w="15" w:type="dxa"/>
              <w:bottom w:w="15" w:type="dxa"/>
              <w:right w:w="15" w:type="dxa"/>
            </w:tcMar>
            <w:vAlign w:val="center"/>
          </w:tcPr>
          <w:p w14:paraId="44A1B09E" w14:textId="5D653AD1" w:rsidR="00D04260" w:rsidRPr="001C435F" w:rsidRDefault="00D04260" w:rsidP="00F2107B">
            <w:pPr>
              <w:jc w:val="both"/>
              <w:rPr>
                <w:rFonts w:eastAsia="Times New Roman"/>
                <w:color w:val="000000"/>
              </w:rPr>
            </w:pPr>
            <w:r w:rsidRPr="001C435F">
              <w:rPr>
                <w:rFonts w:eastAsia="Times New Roman"/>
                <w:color w:val="000000"/>
              </w:rPr>
              <w:t>Đề xuất giới hạn dư lượng tối đa cho: Sethoxydim (PMRL2021-27)</w:t>
            </w:r>
          </w:p>
        </w:tc>
        <w:tc>
          <w:tcPr>
            <w:tcW w:w="2083" w:type="pct"/>
            <w:vAlign w:val="center"/>
          </w:tcPr>
          <w:p w14:paraId="62F4EB0F" w14:textId="77777777" w:rsidR="00D04260" w:rsidRPr="001C435F" w:rsidRDefault="00D04260" w:rsidP="00F2107B">
            <w:pPr>
              <w:jc w:val="both"/>
              <w:rPr>
                <w:color w:val="000000"/>
              </w:rPr>
            </w:pPr>
            <w:r w:rsidRPr="001C435F">
              <w:rPr>
                <w:color w:val="000000"/>
              </w:rPr>
              <w:t>Thông báo  tài liệu PMRL2021-27 là nhằm tham khảo ý kiến về các giới hạn dư lượng tối đa được liệt kê (MRLs) đối với sethoxydim đã được đề xuất bởi Cơ quan quản lý dịch hại của Bộ Y tế Canada (PMRA).</w:t>
            </w:r>
          </w:p>
          <w:tbl>
            <w:tblPr>
              <w:tblW w:w="5103" w:type="dxa"/>
              <w:tblLayout w:type="fixed"/>
              <w:tblLook w:val="04A0" w:firstRow="1" w:lastRow="0" w:firstColumn="1" w:lastColumn="0" w:noHBand="0" w:noVBand="1"/>
            </w:tblPr>
            <w:tblGrid>
              <w:gridCol w:w="1350"/>
              <w:gridCol w:w="3753"/>
            </w:tblGrid>
            <w:tr w:rsidR="00D04260" w:rsidRPr="001C435F" w14:paraId="683F234A" w14:textId="77777777" w:rsidTr="00936E86">
              <w:tc>
                <w:tcPr>
                  <w:tcW w:w="1418" w:type="dxa"/>
                  <w:shd w:val="clear" w:color="auto" w:fill="auto"/>
                </w:tcPr>
                <w:p w14:paraId="68EA7C2F" w14:textId="77777777" w:rsidR="00D04260" w:rsidRPr="001C435F" w:rsidRDefault="00D04260" w:rsidP="00F2107B">
                  <w:pPr>
                    <w:widowControl w:val="0"/>
                    <w:jc w:val="both"/>
                    <w:rPr>
                      <w:color w:val="000000"/>
                    </w:rPr>
                  </w:pPr>
                  <w:r w:rsidRPr="001C435F">
                    <w:rPr>
                      <w:color w:val="000000"/>
                    </w:rPr>
                    <w:t>MRL (ppm)</w:t>
                  </w:r>
                  <w:r w:rsidRPr="001C435F">
                    <w:rPr>
                      <w:color w:val="000000"/>
                      <w:vertAlign w:val="superscript"/>
                    </w:rPr>
                    <w:t>1</w:t>
                  </w:r>
                </w:p>
              </w:tc>
              <w:tc>
                <w:tcPr>
                  <w:tcW w:w="3969" w:type="dxa"/>
                  <w:shd w:val="clear" w:color="auto" w:fill="auto"/>
                </w:tcPr>
                <w:p w14:paraId="06AAF9D5" w14:textId="77777777" w:rsidR="00D04260" w:rsidRPr="001C435F" w:rsidRDefault="00D04260" w:rsidP="00F2107B">
                  <w:pPr>
                    <w:widowControl w:val="0"/>
                    <w:jc w:val="both"/>
                    <w:rPr>
                      <w:color w:val="000000"/>
                    </w:rPr>
                  </w:pPr>
                  <w:r w:rsidRPr="001C435F">
                    <w:rPr>
                      <w:color w:val="000000"/>
                    </w:rPr>
                    <w:t>Hàng hóa nông sản thô (RAC) và / hoặc hàng hóa đã chế biến</w:t>
                  </w:r>
                </w:p>
              </w:tc>
            </w:tr>
            <w:tr w:rsidR="00D04260" w:rsidRPr="001C435F" w14:paraId="6FD540A5" w14:textId="77777777" w:rsidTr="00936E86">
              <w:tc>
                <w:tcPr>
                  <w:tcW w:w="1418" w:type="dxa"/>
                  <w:shd w:val="clear" w:color="auto" w:fill="auto"/>
                </w:tcPr>
                <w:p w14:paraId="5939AF97" w14:textId="77777777" w:rsidR="00D04260" w:rsidRPr="001C435F" w:rsidRDefault="00D04260" w:rsidP="00F2107B">
                  <w:pPr>
                    <w:widowControl w:val="0"/>
                    <w:jc w:val="both"/>
                    <w:rPr>
                      <w:color w:val="000000"/>
                    </w:rPr>
                  </w:pPr>
                  <w:r w:rsidRPr="001C435F">
                    <w:rPr>
                      <w:color w:val="000000"/>
                    </w:rPr>
                    <w:t>20</w:t>
                  </w:r>
                </w:p>
              </w:tc>
              <w:tc>
                <w:tcPr>
                  <w:tcW w:w="3969" w:type="dxa"/>
                  <w:shd w:val="clear" w:color="auto" w:fill="auto"/>
                </w:tcPr>
                <w:p w14:paraId="1512084D" w14:textId="77777777" w:rsidR="00D04260" w:rsidRPr="001C435F" w:rsidRDefault="00D04260" w:rsidP="00F2107B">
                  <w:pPr>
                    <w:widowControl w:val="0"/>
                    <w:jc w:val="both"/>
                    <w:rPr>
                      <w:color w:val="000000"/>
                    </w:rPr>
                  </w:pPr>
                  <w:r w:rsidRPr="001C435F">
                    <w:rPr>
                      <w:color w:val="000000"/>
                    </w:rPr>
                    <w:t>Lá húng quế khô</w:t>
                  </w:r>
                </w:p>
              </w:tc>
            </w:tr>
            <w:tr w:rsidR="00D04260" w:rsidRPr="001C435F" w14:paraId="799A6851" w14:textId="77777777" w:rsidTr="00936E86">
              <w:tc>
                <w:tcPr>
                  <w:tcW w:w="1418" w:type="dxa"/>
                  <w:shd w:val="clear" w:color="auto" w:fill="auto"/>
                </w:tcPr>
                <w:p w14:paraId="631DEF81" w14:textId="77777777" w:rsidR="00D04260" w:rsidRPr="001C435F" w:rsidRDefault="00D04260" w:rsidP="00F2107B">
                  <w:pPr>
                    <w:widowControl w:val="0"/>
                    <w:jc w:val="both"/>
                    <w:rPr>
                      <w:color w:val="000000"/>
                    </w:rPr>
                  </w:pPr>
                  <w:r w:rsidRPr="001C435F">
                    <w:rPr>
                      <w:color w:val="000000"/>
                    </w:rPr>
                    <w:t>8.0</w:t>
                  </w:r>
                </w:p>
              </w:tc>
              <w:tc>
                <w:tcPr>
                  <w:tcW w:w="3969" w:type="dxa"/>
                  <w:shd w:val="clear" w:color="auto" w:fill="auto"/>
                </w:tcPr>
                <w:p w14:paraId="0E7A018E" w14:textId="77777777" w:rsidR="00D04260" w:rsidRPr="001C435F" w:rsidRDefault="00D04260" w:rsidP="00F2107B">
                  <w:pPr>
                    <w:widowControl w:val="0"/>
                    <w:jc w:val="both"/>
                    <w:rPr>
                      <w:color w:val="000000"/>
                    </w:rPr>
                  </w:pPr>
                  <w:r w:rsidRPr="001C435F">
                    <w:rPr>
                      <w:color w:val="000000"/>
                    </w:rPr>
                    <w:t>Lá húng quế tươi</w:t>
                  </w:r>
                </w:p>
              </w:tc>
            </w:tr>
          </w:tbl>
          <w:p w14:paraId="0A016628" w14:textId="33A0F36C" w:rsidR="00D04260" w:rsidRPr="001C435F" w:rsidRDefault="00D04260" w:rsidP="00F2107B">
            <w:pPr>
              <w:jc w:val="both"/>
              <w:rPr>
                <w:color w:val="000000"/>
              </w:rPr>
            </w:pPr>
            <w:r w:rsidRPr="001C435F">
              <w:rPr>
                <w:color w:val="000000"/>
                <w:vertAlign w:val="superscript"/>
              </w:rPr>
              <w:t>1</w:t>
            </w:r>
            <w:r w:rsidRPr="001C435F">
              <w:rPr>
                <w:color w:val="000000"/>
              </w:rPr>
              <w:t>ppm = phần triệu</w:t>
            </w:r>
          </w:p>
        </w:tc>
      </w:tr>
      <w:tr w:rsidR="00D04260" w:rsidRPr="001C435F" w14:paraId="4186C8C3" w14:textId="77777777" w:rsidTr="00D04260">
        <w:tc>
          <w:tcPr>
            <w:tcW w:w="191" w:type="pct"/>
            <w:tcMar>
              <w:top w:w="15" w:type="dxa"/>
              <w:left w:w="15" w:type="dxa"/>
              <w:bottom w:w="15" w:type="dxa"/>
              <w:right w:w="15" w:type="dxa"/>
            </w:tcMar>
            <w:vAlign w:val="center"/>
          </w:tcPr>
          <w:p w14:paraId="147C468B" w14:textId="6AD0B535" w:rsidR="00D04260" w:rsidRPr="001C435F" w:rsidRDefault="00D04260" w:rsidP="00F2107B">
            <w:pPr>
              <w:jc w:val="center"/>
              <w:rPr>
                <w:rFonts w:eastAsia="Times New Roman"/>
                <w:color w:val="000000"/>
              </w:rPr>
            </w:pPr>
            <w:r w:rsidRPr="001C435F">
              <w:rPr>
                <w:rFonts w:eastAsia="Times New Roman"/>
                <w:color w:val="000000"/>
              </w:rPr>
              <w:t xml:space="preserve">40 </w:t>
            </w:r>
          </w:p>
        </w:tc>
        <w:tc>
          <w:tcPr>
            <w:tcW w:w="623" w:type="pct"/>
            <w:tcMar>
              <w:top w:w="15" w:type="dxa"/>
              <w:left w:w="15" w:type="dxa"/>
              <w:bottom w:w="15" w:type="dxa"/>
              <w:right w:w="15" w:type="dxa"/>
            </w:tcMar>
            <w:vAlign w:val="center"/>
          </w:tcPr>
          <w:p w14:paraId="7EAAF7B1" w14:textId="6BE04FC8" w:rsidR="00D04260" w:rsidRPr="001C435F" w:rsidRDefault="00D04260" w:rsidP="00F2107B">
            <w:pPr>
              <w:jc w:val="center"/>
              <w:rPr>
                <w:rFonts w:eastAsia="Times New Roman"/>
                <w:color w:val="000000"/>
                <w:sz w:val="20"/>
                <w:szCs w:val="20"/>
              </w:rPr>
            </w:pPr>
            <w:r w:rsidRPr="001C435F">
              <w:rPr>
                <w:rFonts w:eastAsia="Times New Roman"/>
                <w:color w:val="000000"/>
                <w:sz w:val="20"/>
                <w:szCs w:val="20"/>
              </w:rPr>
              <w:t xml:space="preserve">G/SPS/N/CAN/1405 </w:t>
            </w:r>
          </w:p>
        </w:tc>
        <w:tc>
          <w:tcPr>
            <w:tcW w:w="381" w:type="pct"/>
            <w:vAlign w:val="center"/>
          </w:tcPr>
          <w:p w14:paraId="7FED4027" w14:textId="16C642CC" w:rsidR="00D04260" w:rsidRPr="001C435F" w:rsidRDefault="00D04260" w:rsidP="00D04260">
            <w:pPr>
              <w:jc w:val="center"/>
              <w:rPr>
                <w:rFonts w:eastAsia="Times New Roman"/>
                <w:color w:val="000000"/>
              </w:rPr>
            </w:pPr>
            <w:r w:rsidRPr="001C435F">
              <w:rPr>
                <w:rFonts w:eastAsia="Times New Roman"/>
                <w:color w:val="000000"/>
              </w:rPr>
              <w:t>ATTP, BVTV</w:t>
            </w:r>
          </w:p>
        </w:tc>
        <w:tc>
          <w:tcPr>
            <w:tcW w:w="431" w:type="pct"/>
            <w:tcMar>
              <w:top w:w="15" w:type="dxa"/>
              <w:left w:w="15" w:type="dxa"/>
              <w:bottom w:w="15" w:type="dxa"/>
              <w:right w:w="15" w:type="dxa"/>
            </w:tcMar>
            <w:vAlign w:val="center"/>
          </w:tcPr>
          <w:p w14:paraId="4BC305F0" w14:textId="63BC97D4" w:rsidR="00D04260" w:rsidRPr="001C435F" w:rsidRDefault="00D04260" w:rsidP="00F2107B">
            <w:pPr>
              <w:jc w:val="center"/>
              <w:rPr>
                <w:rFonts w:eastAsia="Times New Roman"/>
                <w:color w:val="000000"/>
              </w:rPr>
            </w:pPr>
            <w:r w:rsidRPr="001C435F">
              <w:rPr>
                <w:rFonts w:eastAsia="Times New Roman"/>
                <w:color w:val="000000"/>
              </w:rPr>
              <w:t xml:space="preserve">Canada </w:t>
            </w:r>
          </w:p>
        </w:tc>
        <w:tc>
          <w:tcPr>
            <w:tcW w:w="476" w:type="pct"/>
            <w:tcMar>
              <w:top w:w="15" w:type="dxa"/>
              <w:left w:w="15" w:type="dxa"/>
              <w:bottom w:w="15" w:type="dxa"/>
              <w:right w:w="15" w:type="dxa"/>
            </w:tcMar>
            <w:vAlign w:val="center"/>
          </w:tcPr>
          <w:p w14:paraId="13C7A613" w14:textId="4E75ABF2" w:rsidR="00D04260" w:rsidRPr="001C435F" w:rsidRDefault="00D04260" w:rsidP="00F2107B">
            <w:pPr>
              <w:jc w:val="center"/>
              <w:rPr>
                <w:rFonts w:eastAsia="Times New Roman"/>
                <w:color w:val="000000"/>
              </w:rPr>
            </w:pPr>
            <w:r w:rsidRPr="001C435F">
              <w:rPr>
                <w:rFonts w:eastAsia="Times New Roman"/>
                <w:color w:val="000000"/>
              </w:rPr>
              <w:t xml:space="preserve">28/07/2021 </w:t>
            </w:r>
          </w:p>
        </w:tc>
        <w:tc>
          <w:tcPr>
            <w:tcW w:w="815" w:type="pct"/>
            <w:tcMar>
              <w:top w:w="15" w:type="dxa"/>
              <w:left w:w="15" w:type="dxa"/>
              <w:bottom w:w="15" w:type="dxa"/>
              <w:right w:w="15" w:type="dxa"/>
            </w:tcMar>
            <w:vAlign w:val="center"/>
          </w:tcPr>
          <w:p w14:paraId="6D3AF13B" w14:textId="53B27824" w:rsidR="00D04260" w:rsidRPr="001C435F" w:rsidRDefault="00D04260" w:rsidP="00F2107B">
            <w:pPr>
              <w:jc w:val="both"/>
              <w:rPr>
                <w:rFonts w:eastAsia="Times New Roman"/>
                <w:color w:val="000000"/>
              </w:rPr>
            </w:pPr>
            <w:r w:rsidRPr="001C435F">
              <w:rPr>
                <w:rFonts w:eastAsia="Times New Roman"/>
                <w:color w:val="000000"/>
              </w:rPr>
              <w:t>Đề xuất giới hạn dư lượng tối đa cho: Sulfoxaflor (PMRL2021-25)</w:t>
            </w:r>
          </w:p>
        </w:tc>
        <w:tc>
          <w:tcPr>
            <w:tcW w:w="2083" w:type="pct"/>
            <w:vAlign w:val="center"/>
          </w:tcPr>
          <w:p w14:paraId="273B6CDD" w14:textId="77777777" w:rsidR="00D04260" w:rsidRPr="001C435F" w:rsidRDefault="00D04260" w:rsidP="00F2107B">
            <w:pPr>
              <w:jc w:val="both"/>
              <w:rPr>
                <w:color w:val="000000"/>
              </w:rPr>
            </w:pPr>
            <w:r w:rsidRPr="001C435F">
              <w:rPr>
                <w:color w:val="000000"/>
              </w:rPr>
              <w:t>Thông báo tài liệu PMRL2021-25 là nhằm tham khảo ý kiến về các giới hạn dư lượng tối đa được liệt kê (MRLs) đối với sulfoxaflor</w:t>
            </w:r>
            <w:r w:rsidRPr="001C435F">
              <w:rPr>
                <w:i/>
                <w:color w:val="000000"/>
              </w:rPr>
              <w:t xml:space="preserve"> </w:t>
            </w:r>
            <w:r w:rsidRPr="001C435F">
              <w:rPr>
                <w:color w:val="000000"/>
              </w:rPr>
              <w:t>đã được đề xuất bởi Cơ quan quản lý dịch hại của Bộ Y tế Canada (PMRA).</w:t>
            </w:r>
          </w:p>
          <w:tbl>
            <w:tblPr>
              <w:tblW w:w="5103" w:type="dxa"/>
              <w:tblLayout w:type="fixed"/>
              <w:tblLook w:val="04A0" w:firstRow="1" w:lastRow="0" w:firstColumn="1" w:lastColumn="0" w:noHBand="0" w:noVBand="1"/>
            </w:tblPr>
            <w:tblGrid>
              <w:gridCol w:w="1350"/>
              <w:gridCol w:w="3753"/>
            </w:tblGrid>
            <w:tr w:rsidR="00D04260" w:rsidRPr="001C435F" w14:paraId="6036B218" w14:textId="77777777" w:rsidTr="00936E86">
              <w:tc>
                <w:tcPr>
                  <w:tcW w:w="1418" w:type="dxa"/>
                  <w:shd w:val="clear" w:color="auto" w:fill="auto"/>
                </w:tcPr>
                <w:p w14:paraId="2DCC2D4F" w14:textId="77777777" w:rsidR="00D04260" w:rsidRPr="001C435F" w:rsidRDefault="00D04260" w:rsidP="00F2107B">
                  <w:pPr>
                    <w:widowControl w:val="0"/>
                    <w:jc w:val="both"/>
                    <w:rPr>
                      <w:color w:val="000000"/>
                    </w:rPr>
                  </w:pPr>
                  <w:r w:rsidRPr="001C435F">
                    <w:rPr>
                      <w:color w:val="000000"/>
                    </w:rPr>
                    <w:t>MRL (ppm)</w:t>
                  </w:r>
                  <w:r w:rsidRPr="001C435F">
                    <w:rPr>
                      <w:color w:val="000000"/>
                      <w:vertAlign w:val="superscript"/>
                    </w:rPr>
                    <w:t>1</w:t>
                  </w:r>
                </w:p>
              </w:tc>
              <w:tc>
                <w:tcPr>
                  <w:tcW w:w="3969" w:type="dxa"/>
                  <w:shd w:val="clear" w:color="auto" w:fill="auto"/>
                </w:tcPr>
                <w:p w14:paraId="0CF2F892" w14:textId="77777777" w:rsidR="00D04260" w:rsidRPr="001C435F" w:rsidRDefault="00D04260" w:rsidP="00F2107B">
                  <w:pPr>
                    <w:widowControl w:val="0"/>
                    <w:jc w:val="both"/>
                    <w:rPr>
                      <w:color w:val="000000"/>
                    </w:rPr>
                  </w:pPr>
                  <w:r w:rsidRPr="001C435F">
                    <w:rPr>
                      <w:color w:val="000000"/>
                    </w:rPr>
                    <w:t>Hàng hóa nông sản thô (RAC) và / hoặc hàng hóa đã chế biến</w:t>
                  </w:r>
                </w:p>
              </w:tc>
            </w:tr>
            <w:tr w:rsidR="00D04260" w:rsidRPr="001C435F" w14:paraId="04888139" w14:textId="77777777" w:rsidTr="00936E86">
              <w:tc>
                <w:tcPr>
                  <w:tcW w:w="1418" w:type="dxa"/>
                  <w:shd w:val="clear" w:color="auto" w:fill="auto"/>
                </w:tcPr>
                <w:p w14:paraId="2D5B3BFE" w14:textId="77777777" w:rsidR="00D04260" w:rsidRPr="001C435F" w:rsidRDefault="00D04260" w:rsidP="00F2107B">
                  <w:pPr>
                    <w:widowControl w:val="0"/>
                    <w:jc w:val="both"/>
                    <w:rPr>
                      <w:color w:val="000000"/>
                    </w:rPr>
                  </w:pPr>
                  <w:r w:rsidRPr="001C435F">
                    <w:rPr>
                      <w:color w:val="000000"/>
                    </w:rPr>
                    <w:t>2.0</w:t>
                  </w:r>
                </w:p>
              </w:tc>
              <w:tc>
                <w:tcPr>
                  <w:tcW w:w="3969" w:type="dxa"/>
                  <w:shd w:val="clear" w:color="auto" w:fill="auto"/>
                </w:tcPr>
                <w:p w14:paraId="20194569" w14:textId="77777777" w:rsidR="00D04260" w:rsidRPr="001C435F" w:rsidRDefault="00D04260" w:rsidP="00F2107B">
                  <w:pPr>
                    <w:widowControl w:val="0"/>
                    <w:jc w:val="both"/>
                    <w:rPr>
                      <w:color w:val="000000"/>
                      <w:vertAlign w:val="superscript"/>
                    </w:rPr>
                  </w:pPr>
                  <w:r w:rsidRPr="001C435F">
                    <w:rPr>
                      <w:color w:val="000000"/>
                    </w:rPr>
                    <w:t>Quả Việt quất (phân nhóm cây trồng 13-07B, trừ quả lý gai)</w:t>
                  </w:r>
                </w:p>
              </w:tc>
            </w:tr>
            <w:tr w:rsidR="00D04260" w:rsidRPr="001C435F" w14:paraId="22C37854" w14:textId="77777777" w:rsidTr="00936E86">
              <w:tc>
                <w:tcPr>
                  <w:tcW w:w="1418" w:type="dxa"/>
                  <w:shd w:val="clear" w:color="auto" w:fill="auto"/>
                </w:tcPr>
                <w:p w14:paraId="03D22467" w14:textId="77777777" w:rsidR="00D04260" w:rsidRPr="001C435F" w:rsidRDefault="00D04260" w:rsidP="00F2107B">
                  <w:pPr>
                    <w:widowControl w:val="0"/>
                    <w:jc w:val="both"/>
                    <w:rPr>
                      <w:color w:val="000000"/>
                    </w:rPr>
                  </w:pPr>
                  <w:r w:rsidRPr="001C435F">
                    <w:rPr>
                      <w:color w:val="000000"/>
                    </w:rPr>
                    <w:t>1.5</w:t>
                  </w:r>
                </w:p>
              </w:tc>
              <w:tc>
                <w:tcPr>
                  <w:tcW w:w="3969" w:type="dxa"/>
                  <w:shd w:val="clear" w:color="auto" w:fill="auto"/>
                </w:tcPr>
                <w:p w14:paraId="2FCB3BD7" w14:textId="77777777" w:rsidR="00D04260" w:rsidRPr="001C435F" w:rsidRDefault="00D04260" w:rsidP="00F2107B">
                  <w:pPr>
                    <w:widowControl w:val="0"/>
                    <w:jc w:val="both"/>
                    <w:rPr>
                      <w:color w:val="000000"/>
                    </w:rPr>
                  </w:pPr>
                  <w:r w:rsidRPr="001C435F">
                    <w:rPr>
                      <w:color w:val="000000"/>
                    </w:rPr>
                    <w:t xml:space="preserve">Quả mâm xôi (phân nhóm cây trồng </w:t>
                  </w:r>
                  <w:r w:rsidRPr="001C435F">
                    <w:rPr>
                      <w:color w:val="000000"/>
                    </w:rPr>
                    <w:lastRenderedPageBreak/>
                    <w:t>13-07A)</w:t>
                  </w:r>
                </w:p>
              </w:tc>
            </w:tr>
            <w:tr w:rsidR="00D04260" w:rsidRPr="001C435F" w14:paraId="64E9C902" w14:textId="77777777" w:rsidTr="00936E86">
              <w:tc>
                <w:tcPr>
                  <w:tcW w:w="1418" w:type="dxa"/>
                  <w:shd w:val="clear" w:color="auto" w:fill="auto"/>
                </w:tcPr>
                <w:p w14:paraId="3FEC0475" w14:textId="77777777" w:rsidR="00D04260" w:rsidRPr="001C435F" w:rsidRDefault="00D04260" w:rsidP="00F2107B">
                  <w:pPr>
                    <w:widowControl w:val="0"/>
                    <w:jc w:val="both"/>
                    <w:rPr>
                      <w:color w:val="000000"/>
                    </w:rPr>
                  </w:pPr>
                  <w:r w:rsidRPr="001C435F">
                    <w:rPr>
                      <w:color w:val="000000"/>
                    </w:rPr>
                    <w:lastRenderedPageBreak/>
                    <w:t>0.7</w:t>
                  </w:r>
                </w:p>
              </w:tc>
              <w:tc>
                <w:tcPr>
                  <w:tcW w:w="3969" w:type="dxa"/>
                  <w:shd w:val="clear" w:color="auto" w:fill="auto"/>
                </w:tcPr>
                <w:p w14:paraId="5C73E374" w14:textId="77777777" w:rsidR="00D04260" w:rsidRPr="001C435F" w:rsidRDefault="00D04260" w:rsidP="00F2107B">
                  <w:pPr>
                    <w:widowControl w:val="0"/>
                    <w:jc w:val="both"/>
                    <w:rPr>
                      <w:color w:val="000000"/>
                    </w:rPr>
                  </w:pPr>
                  <w:r w:rsidRPr="001C435F">
                    <w:rPr>
                      <w:color w:val="000000"/>
                    </w:rPr>
                    <w:t>Hoa (bông) atiso</w:t>
                  </w:r>
                </w:p>
              </w:tc>
            </w:tr>
            <w:tr w:rsidR="00D04260" w:rsidRPr="001C435F" w14:paraId="7516EE30" w14:textId="77777777" w:rsidTr="00936E86">
              <w:tc>
                <w:tcPr>
                  <w:tcW w:w="1418" w:type="dxa"/>
                  <w:shd w:val="clear" w:color="auto" w:fill="auto"/>
                </w:tcPr>
                <w:p w14:paraId="77D132D5" w14:textId="77777777" w:rsidR="00D04260" w:rsidRPr="001C435F" w:rsidRDefault="00D04260" w:rsidP="00F2107B">
                  <w:pPr>
                    <w:widowControl w:val="0"/>
                    <w:jc w:val="both"/>
                    <w:rPr>
                      <w:color w:val="000000"/>
                    </w:rPr>
                  </w:pPr>
                  <w:r w:rsidRPr="001C435F">
                    <w:rPr>
                      <w:color w:val="000000"/>
                    </w:rPr>
                    <w:t>0.08</w:t>
                  </w:r>
                </w:p>
              </w:tc>
              <w:tc>
                <w:tcPr>
                  <w:tcW w:w="3969" w:type="dxa"/>
                  <w:shd w:val="clear" w:color="auto" w:fill="auto"/>
                </w:tcPr>
                <w:p w14:paraId="2F97FECE" w14:textId="77777777" w:rsidR="00D04260" w:rsidRPr="001C435F" w:rsidRDefault="00D04260" w:rsidP="00F2107B">
                  <w:pPr>
                    <w:widowControl w:val="0"/>
                    <w:jc w:val="both"/>
                    <w:rPr>
                      <w:color w:val="000000"/>
                    </w:rPr>
                  </w:pPr>
                  <w:r w:rsidRPr="001C435F">
                    <w:rPr>
                      <w:color w:val="000000"/>
                      <w:shd w:val="clear" w:color="auto" w:fill="FFFFFF"/>
                    </w:rPr>
                    <w:t>Hạt diêm mạch</w:t>
                  </w:r>
                </w:p>
              </w:tc>
            </w:tr>
            <w:tr w:rsidR="00D04260" w:rsidRPr="001C435F" w14:paraId="4599705F" w14:textId="77777777" w:rsidTr="00936E86">
              <w:tc>
                <w:tcPr>
                  <w:tcW w:w="1418" w:type="dxa"/>
                  <w:shd w:val="clear" w:color="auto" w:fill="auto"/>
                </w:tcPr>
                <w:p w14:paraId="0BBCA0FA" w14:textId="77777777" w:rsidR="00D04260" w:rsidRPr="001C435F" w:rsidRDefault="00D04260" w:rsidP="00F2107B">
                  <w:pPr>
                    <w:widowControl w:val="0"/>
                    <w:jc w:val="both"/>
                    <w:rPr>
                      <w:color w:val="000000"/>
                    </w:rPr>
                  </w:pPr>
                  <w:r w:rsidRPr="001C435F">
                    <w:rPr>
                      <w:color w:val="000000"/>
                    </w:rPr>
                    <w:t>0.01</w:t>
                  </w:r>
                </w:p>
              </w:tc>
              <w:tc>
                <w:tcPr>
                  <w:tcW w:w="3969" w:type="dxa"/>
                  <w:shd w:val="clear" w:color="auto" w:fill="auto"/>
                </w:tcPr>
                <w:p w14:paraId="5E783BC2" w14:textId="77777777" w:rsidR="00D04260" w:rsidRPr="001C435F" w:rsidRDefault="00D04260" w:rsidP="00F2107B">
                  <w:pPr>
                    <w:widowControl w:val="0"/>
                    <w:jc w:val="both"/>
                    <w:rPr>
                      <w:color w:val="000000"/>
                    </w:rPr>
                  </w:pPr>
                  <w:r w:rsidRPr="001C435F">
                    <w:rPr>
                      <w:color w:val="000000"/>
                    </w:rPr>
                    <w:t>Măng tây</w:t>
                  </w:r>
                </w:p>
              </w:tc>
            </w:tr>
          </w:tbl>
          <w:p w14:paraId="09454578" w14:textId="2A78BFC2" w:rsidR="00D04260" w:rsidRPr="001C435F" w:rsidRDefault="00D04260" w:rsidP="00F2107B">
            <w:pPr>
              <w:jc w:val="both"/>
              <w:rPr>
                <w:color w:val="000000"/>
              </w:rPr>
            </w:pPr>
            <w:r w:rsidRPr="001C435F">
              <w:rPr>
                <w:color w:val="000000"/>
                <w:vertAlign w:val="superscript"/>
              </w:rPr>
              <w:t>1</w:t>
            </w:r>
            <w:r w:rsidRPr="001C435F">
              <w:rPr>
                <w:color w:val="000000"/>
              </w:rPr>
              <w:t>ppm = phần triệu</w:t>
            </w:r>
          </w:p>
        </w:tc>
      </w:tr>
      <w:tr w:rsidR="00D04260" w:rsidRPr="001C435F" w14:paraId="3C152F46" w14:textId="77777777" w:rsidTr="00D04260">
        <w:tc>
          <w:tcPr>
            <w:tcW w:w="191" w:type="pct"/>
            <w:tcMar>
              <w:top w:w="15" w:type="dxa"/>
              <w:left w:w="15" w:type="dxa"/>
              <w:bottom w:w="15" w:type="dxa"/>
              <w:right w:w="15" w:type="dxa"/>
            </w:tcMar>
            <w:vAlign w:val="center"/>
          </w:tcPr>
          <w:p w14:paraId="6AB9B38D" w14:textId="13C36613" w:rsidR="00D04260" w:rsidRPr="001C435F" w:rsidRDefault="00D04260" w:rsidP="00F2107B">
            <w:pPr>
              <w:jc w:val="center"/>
              <w:rPr>
                <w:rFonts w:eastAsia="Times New Roman"/>
                <w:color w:val="000000"/>
              </w:rPr>
            </w:pPr>
            <w:r w:rsidRPr="001C435F">
              <w:rPr>
                <w:rFonts w:eastAsia="Times New Roman"/>
                <w:color w:val="000000"/>
              </w:rPr>
              <w:lastRenderedPageBreak/>
              <w:t xml:space="preserve">41 </w:t>
            </w:r>
          </w:p>
        </w:tc>
        <w:tc>
          <w:tcPr>
            <w:tcW w:w="623" w:type="pct"/>
            <w:tcMar>
              <w:top w:w="15" w:type="dxa"/>
              <w:left w:w="15" w:type="dxa"/>
              <w:bottom w:w="15" w:type="dxa"/>
              <w:right w:w="15" w:type="dxa"/>
            </w:tcMar>
            <w:vAlign w:val="center"/>
          </w:tcPr>
          <w:p w14:paraId="712A07D4" w14:textId="300A5529" w:rsidR="00D04260" w:rsidRPr="001C435F" w:rsidRDefault="00D04260" w:rsidP="00F2107B">
            <w:pPr>
              <w:jc w:val="center"/>
              <w:rPr>
                <w:rFonts w:eastAsia="Times New Roman"/>
                <w:color w:val="000000"/>
                <w:sz w:val="20"/>
                <w:szCs w:val="20"/>
              </w:rPr>
            </w:pPr>
            <w:r w:rsidRPr="001C435F">
              <w:rPr>
                <w:color w:val="000000"/>
                <w:sz w:val="20"/>
                <w:szCs w:val="20"/>
              </w:rPr>
              <w:t xml:space="preserve">G/SPS/N/JPN/863 </w:t>
            </w:r>
          </w:p>
        </w:tc>
        <w:tc>
          <w:tcPr>
            <w:tcW w:w="381" w:type="pct"/>
            <w:vAlign w:val="center"/>
          </w:tcPr>
          <w:p w14:paraId="747B4786" w14:textId="05B54B94" w:rsidR="00D04260" w:rsidRPr="001C435F" w:rsidRDefault="00D04260" w:rsidP="00D04260">
            <w:pPr>
              <w:jc w:val="center"/>
              <w:rPr>
                <w:rFonts w:eastAsia="Times New Roman"/>
                <w:color w:val="000000"/>
              </w:rPr>
            </w:pPr>
            <w:r w:rsidRPr="001C435F">
              <w:rPr>
                <w:rFonts w:ascii="Arial" w:hAnsi="Arial" w:cs="Arial"/>
                <w:color w:val="3D3D3D"/>
                <w:sz w:val="20"/>
                <w:szCs w:val="20"/>
              </w:rPr>
              <w:t>ATTP, BVTV, Thú y</w:t>
            </w:r>
          </w:p>
        </w:tc>
        <w:tc>
          <w:tcPr>
            <w:tcW w:w="431" w:type="pct"/>
            <w:tcMar>
              <w:top w:w="15" w:type="dxa"/>
              <w:left w:w="15" w:type="dxa"/>
              <w:bottom w:w="15" w:type="dxa"/>
              <w:right w:w="15" w:type="dxa"/>
            </w:tcMar>
            <w:vAlign w:val="center"/>
          </w:tcPr>
          <w:p w14:paraId="3873D518" w14:textId="6BB3C9A5" w:rsidR="00D04260" w:rsidRPr="001C435F" w:rsidRDefault="00D04260" w:rsidP="00F2107B">
            <w:pPr>
              <w:jc w:val="center"/>
              <w:rPr>
                <w:rFonts w:eastAsia="Times New Roman"/>
                <w:color w:val="000000"/>
              </w:rPr>
            </w:pPr>
            <w:r w:rsidRPr="001C435F">
              <w:rPr>
                <w:color w:val="000000"/>
              </w:rPr>
              <w:t>Nh</w:t>
            </w:r>
            <w:r w:rsidRPr="001C435F">
              <w:rPr>
                <w:color w:val="000000"/>
                <w:lang w:val="vi-VN"/>
              </w:rPr>
              <w:t>ật Bản</w:t>
            </w:r>
            <w:r w:rsidRPr="001C435F">
              <w:rPr>
                <w:color w:val="000000"/>
              </w:rPr>
              <w:t xml:space="preserve"> </w:t>
            </w:r>
          </w:p>
        </w:tc>
        <w:tc>
          <w:tcPr>
            <w:tcW w:w="476" w:type="pct"/>
            <w:tcMar>
              <w:top w:w="15" w:type="dxa"/>
              <w:left w:w="15" w:type="dxa"/>
              <w:bottom w:w="15" w:type="dxa"/>
              <w:right w:w="15" w:type="dxa"/>
            </w:tcMar>
            <w:vAlign w:val="center"/>
          </w:tcPr>
          <w:p w14:paraId="4EC2C578" w14:textId="4F1CB7CC" w:rsidR="00D04260" w:rsidRPr="001C435F" w:rsidRDefault="00D04260" w:rsidP="00F2107B">
            <w:pPr>
              <w:jc w:val="center"/>
              <w:rPr>
                <w:rFonts w:eastAsia="Times New Roman"/>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211E7EF0" w14:textId="479671E5" w:rsidR="00D04260" w:rsidRPr="001C435F" w:rsidRDefault="00D04260" w:rsidP="00F2107B">
            <w:pPr>
              <w:jc w:val="both"/>
              <w:rPr>
                <w:rFonts w:eastAsia="Times New Roman"/>
                <w:color w:val="000000"/>
              </w:rPr>
            </w:pPr>
            <w:r w:rsidRPr="001C435F">
              <w:rPr>
                <w:color w:val="000000"/>
              </w:rPr>
              <w:t>Sửa đổi các thông số kỹ thuật và tiêu chuẩn cho thực phẩm, phụ gia thực phẩm, v.v. theo Đạo luật Vệ sinh Thực phẩm (Sửa đổi các tiêu chuẩn về dư lượng hóa chất nông nghiệp).</w:t>
            </w:r>
          </w:p>
        </w:tc>
        <w:tc>
          <w:tcPr>
            <w:tcW w:w="2083" w:type="pct"/>
          </w:tcPr>
          <w:p w14:paraId="1129DC10" w14:textId="77777777" w:rsidR="00D04260" w:rsidRPr="001C435F" w:rsidRDefault="00D04260" w:rsidP="00F2107B">
            <w:pPr>
              <w:jc w:val="both"/>
              <w:rPr>
                <w:color w:val="000000"/>
              </w:rPr>
            </w:pPr>
            <w:r w:rsidRPr="001C435F">
              <w:rPr>
                <w:color w:val="000000"/>
              </w:rPr>
              <w:t>Đề xuất về giới hạn dư lượng tối đa (MRLs) trong mật ong đối với các hóa chất nông nghiệp sau:</w:t>
            </w:r>
          </w:p>
          <w:p w14:paraId="0DEC1AB9" w14:textId="77777777" w:rsidR="00D04260" w:rsidRPr="001C435F" w:rsidRDefault="00D04260" w:rsidP="00F2107B">
            <w:pPr>
              <w:jc w:val="both"/>
              <w:rPr>
                <w:color w:val="000000"/>
              </w:rPr>
            </w:pPr>
          </w:p>
          <w:p w14:paraId="35C9D492" w14:textId="77777777" w:rsidR="00D04260" w:rsidRPr="001C435F" w:rsidRDefault="00D04260" w:rsidP="00F2107B">
            <w:pPr>
              <w:jc w:val="both"/>
              <w:rPr>
                <w:color w:val="000000"/>
              </w:rPr>
            </w:pPr>
            <w:r w:rsidRPr="001C435F">
              <w:rPr>
                <w:color w:val="000000"/>
              </w:rPr>
              <w:t>- Thuốc trừ sâu (37): Acynonapyr, ametoctradin, amisulbrom, benthiavalicarb-isopropyl, broflanilide, chlorantraniliprole, chlorfluazuron, cyazofamid, cyclaniliprole, cyenopyrafen, cyflufenamid, cyflumetofen, fenhexamid, fenpicoxamid, fluoxastrobin, flutianil, flutolanil, fluxametamide, glyphosate, hexythiazox, imazapyr, kasugamycin, mandestrobin, mandipropamid, mefentrifluconazole, mesotrione, metrafenone, metyltetraprole, oxathiapiprolin, picarbutrazox, prohexadione-calcium, pyraziflumid, pyriofenone, pyroxasulfone, spinetoram, tetraniliprole;</w:t>
            </w:r>
          </w:p>
          <w:p w14:paraId="29F877B5" w14:textId="1AECA2B5" w:rsidR="00D04260" w:rsidRPr="001C435F" w:rsidRDefault="00D04260" w:rsidP="00F2107B">
            <w:pPr>
              <w:jc w:val="both"/>
              <w:rPr>
                <w:color w:val="000000"/>
              </w:rPr>
            </w:pPr>
            <w:r w:rsidRPr="001C435F">
              <w:rPr>
                <w:color w:val="000000"/>
              </w:rPr>
              <w:t>- Thuốc trừ sâu và thuốc thú y (3): Diflubenzuron, etoxazole, spinosad</w:t>
            </w:r>
          </w:p>
        </w:tc>
      </w:tr>
      <w:tr w:rsidR="00D04260" w:rsidRPr="001C435F" w14:paraId="6017116A" w14:textId="77777777" w:rsidTr="00D04260">
        <w:tc>
          <w:tcPr>
            <w:tcW w:w="191" w:type="pct"/>
            <w:tcMar>
              <w:top w:w="15" w:type="dxa"/>
              <w:left w:w="15" w:type="dxa"/>
              <w:bottom w:w="15" w:type="dxa"/>
              <w:right w:w="15" w:type="dxa"/>
            </w:tcMar>
            <w:vAlign w:val="center"/>
          </w:tcPr>
          <w:p w14:paraId="0A0F1925" w14:textId="7003EC27" w:rsidR="00D04260" w:rsidRPr="001C435F" w:rsidRDefault="00D04260" w:rsidP="00F2107B">
            <w:pPr>
              <w:jc w:val="center"/>
              <w:rPr>
                <w:rFonts w:eastAsia="Times New Roman"/>
                <w:color w:val="000000"/>
              </w:rPr>
            </w:pPr>
            <w:r w:rsidRPr="001C435F">
              <w:rPr>
                <w:rFonts w:eastAsia="Times New Roman"/>
                <w:color w:val="000000"/>
              </w:rPr>
              <w:t xml:space="preserve">42 </w:t>
            </w:r>
          </w:p>
        </w:tc>
        <w:tc>
          <w:tcPr>
            <w:tcW w:w="623" w:type="pct"/>
            <w:tcMar>
              <w:top w:w="15" w:type="dxa"/>
              <w:left w:w="15" w:type="dxa"/>
              <w:bottom w:w="15" w:type="dxa"/>
              <w:right w:w="15" w:type="dxa"/>
            </w:tcMar>
            <w:vAlign w:val="center"/>
          </w:tcPr>
          <w:p w14:paraId="004448E8" w14:textId="1A1601A6" w:rsidR="00D04260" w:rsidRPr="001C435F" w:rsidRDefault="00D04260" w:rsidP="00F2107B">
            <w:pPr>
              <w:jc w:val="center"/>
              <w:rPr>
                <w:rFonts w:eastAsia="Times New Roman"/>
                <w:color w:val="000000"/>
                <w:sz w:val="20"/>
                <w:szCs w:val="20"/>
              </w:rPr>
            </w:pPr>
            <w:r w:rsidRPr="001C435F">
              <w:rPr>
                <w:color w:val="000000"/>
                <w:sz w:val="20"/>
                <w:szCs w:val="20"/>
              </w:rPr>
              <w:t xml:space="preserve">G/SPS/N/JPN/862 </w:t>
            </w:r>
          </w:p>
        </w:tc>
        <w:tc>
          <w:tcPr>
            <w:tcW w:w="381" w:type="pct"/>
            <w:vAlign w:val="center"/>
          </w:tcPr>
          <w:p w14:paraId="56ADA30E" w14:textId="04CC6FA7" w:rsidR="00D04260" w:rsidRPr="001C435F" w:rsidRDefault="00D04260" w:rsidP="00D04260">
            <w:pPr>
              <w:jc w:val="center"/>
              <w:rPr>
                <w:rFonts w:eastAsia="Times New Roman"/>
                <w:color w:val="00000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tcPr>
          <w:p w14:paraId="5E552175" w14:textId="16E43E94" w:rsidR="00D04260" w:rsidRPr="001C435F" w:rsidRDefault="00D04260" w:rsidP="00F2107B">
            <w:pPr>
              <w:jc w:val="center"/>
              <w:rPr>
                <w:rFonts w:eastAsia="Times New Roman"/>
                <w:color w:val="000000"/>
              </w:rPr>
            </w:pPr>
            <w:r w:rsidRPr="001C435F">
              <w:rPr>
                <w:color w:val="000000"/>
              </w:rPr>
              <w:t>Nh</w:t>
            </w:r>
            <w:r w:rsidRPr="001C435F">
              <w:rPr>
                <w:color w:val="000000"/>
                <w:lang w:val="vi-VN"/>
              </w:rPr>
              <w:t>ật Bản</w:t>
            </w:r>
            <w:r w:rsidRPr="001C435F">
              <w:rPr>
                <w:color w:val="000000"/>
              </w:rPr>
              <w:t xml:space="preserve"> </w:t>
            </w:r>
          </w:p>
        </w:tc>
        <w:tc>
          <w:tcPr>
            <w:tcW w:w="476" w:type="pct"/>
            <w:tcMar>
              <w:top w:w="15" w:type="dxa"/>
              <w:left w:w="15" w:type="dxa"/>
              <w:bottom w:w="15" w:type="dxa"/>
              <w:right w:w="15" w:type="dxa"/>
            </w:tcMar>
            <w:vAlign w:val="center"/>
          </w:tcPr>
          <w:p w14:paraId="02F177C6" w14:textId="63A66A39" w:rsidR="00D04260" w:rsidRPr="001C435F" w:rsidRDefault="00D04260" w:rsidP="00F2107B">
            <w:pPr>
              <w:jc w:val="center"/>
              <w:rPr>
                <w:rFonts w:eastAsia="Times New Roman"/>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048C9A7C" w14:textId="53FCDD3B" w:rsidR="00D04260" w:rsidRPr="001C435F" w:rsidRDefault="00D04260" w:rsidP="00F2107B">
            <w:pPr>
              <w:jc w:val="both"/>
              <w:rPr>
                <w:rFonts w:eastAsia="Times New Roman"/>
                <w:color w:val="000000"/>
              </w:rPr>
            </w:pPr>
            <w:r w:rsidRPr="001C435F">
              <w:rPr>
                <w:color w:val="000000"/>
              </w:rPr>
              <w:t>Sửa đổi các thông số kỹ thuật và tiêu chuẩn cho thực phẩm, phụ gia thực phẩm, v.v. theo Đạo luật Vệ sinh Thực phẩm (Sửa đổi các tiêu chuẩn về dư lượng hóa chất nông nghiệp).</w:t>
            </w:r>
          </w:p>
        </w:tc>
        <w:tc>
          <w:tcPr>
            <w:tcW w:w="2083" w:type="pct"/>
          </w:tcPr>
          <w:p w14:paraId="2E58B373" w14:textId="77777777" w:rsidR="00D04260" w:rsidRPr="001C435F" w:rsidRDefault="00D04260" w:rsidP="00F2107B">
            <w:pPr>
              <w:jc w:val="both"/>
              <w:rPr>
                <w:color w:val="000000"/>
              </w:rPr>
            </w:pPr>
            <w:r w:rsidRPr="001C435F">
              <w:rPr>
                <w:color w:val="000000"/>
              </w:rPr>
              <w:t>Đề xuất giới hạn dư lượng tối đa (MRLs) đối với hóa chất nông nghiệp sau:</w:t>
            </w:r>
          </w:p>
          <w:p w14:paraId="210F3954" w14:textId="1BE91833" w:rsidR="00D04260" w:rsidRPr="001C435F" w:rsidRDefault="00D04260" w:rsidP="00F2107B">
            <w:pPr>
              <w:jc w:val="both"/>
              <w:rPr>
                <w:color w:val="000000"/>
              </w:rPr>
            </w:pPr>
            <w:r w:rsidRPr="001C435F">
              <w:rPr>
                <w:color w:val="000000"/>
              </w:rPr>
              <w:t>Thuốc trừ sâu: Spinetoram.</w:t>
            </w:r>
          </w:p>
        </w:tc>
      </w:tr>
      <w:tr w:rsidR="00D04260" w:rsidRPr="001C435F" w14:paraId="7388A3F4" w14:textId="77777777" w:rsidTr="00D04260">
        <w:tc>
          <w:tcPr>
            <w:tcW w:w="191" w:type="pct"/>
            <w:tcMar>
              <w:top w:w="15" w:type="dxa"/>
              <w:left w:w="15" w:type="dxa"/>
              <w:bottom w:w="15" w:type="dxa"/>
              <w:right w:w="15" w:type="dxa"/>
            </w:tcMar>
            <w:vAlign w:val="center"/>
          </w:tcPr>
          <w:p w14:paraId="69B8BF12" w14:textId="59E66165" w:rsidR="00D04260" w:rsidRPr="001C435F" w:rsidRDefault="00D04260" w:rsidP="00F2107B">
            <w:pPr>
              <w:jc w:val="center"/>
              <w:rPr>
                <w:rFonts w:eastAsia="Times New Roman"/>
                <w:color w:val="000000"/>
              </w:rPr>
            </w:pPr>
            <w:r w:rsidRPr="001C435F">
              <w:rPr>
                <w:rFonts w:eastAsia="Times New Roman"/>
                <w:color w:val="000000"/>
              </w:rPr>
              <w:t>43</w:t>
            </w:r>
          </w:p>
        </w:tc>
        <w:tc>
          <w:tcPr>
            <w:tcW w:w="623" w:type="pct"/>
            <w:tcMar>
              <w:top w:w="15" w:type="dxa"/>
              <w:left w:w="15" w:type="dxa"/>
              <w:bottom w:w="15" w:type="dxa"/>
              <w:right w:w="15" w:type="dxa"/>
            </w:tcMar>
            <w:vAlign w:val="center"/>
          </w:tcPr>
          <w:p w14:paraId="6F871810" w14:textId="5FA44361" w:rsidR="00D04260" w:rsidRPr="001C435F" w:rsidRDefault="00D04260" w:rsidP="00F2107B">
            <w:pPr>
              <w:jc w:val="center"/>
              <w:rPr>
                <w:rFonts w:eastAsia="Times New Roman"/>
                <w:color w:val="000000"/>
                <w:sz w:val="20"/>
                <w:szCs w:val="20"/>
              </w:rPr>
            </w:pPr>
            <w:r w:rsidRPr="001C435F">
              <w:rPr>
                <w:color w:val="000000"/>
                <w:sz w:val="20"/>
                <w:szCs w:val="20"/>
              </w:rPr>
              <w:t xml:space="preserve">G/SPS/N/JPN/861 </w:t>
            </w:r>
          </w:p>
        </w:tc>
        <w:tc>
          <w:tcPr>
            <w:tcW w:w="381" w:type="pct"/>
            <w:vAlign w:val="center"/>
          </w:tcPr>
          <w:p w14:paraId="2CB307B0" w14:textId="5FD69AEB" w:rsidR="00D04260" w:rsidRPr="001C435F" w:rsidRDefault="00D04260" w:rsidP="00D04260">
            <w:pPr>
              <w:jc w:val="center"/>
              <w:rPr>
                <w:rFonts w:eastAsia="Times New Roman"/>
                <w:color w:val="000000"/>
              </w:rPr>
            </w:pPr>
            <w:r w:rsidRPr="001C435F">
              <w:rPr>
                <w:rFonts w:ascii="Arial" w:hAnsi="Arial" w:cs="Arial"/>
                <w:color w:val="3D3D3D"/>
                <w:sz w:val="20"/>
                <w:szCs w:val="20"/>
              </w:rPr>
              <w:t>ATTP, Thú y, BVTV, TS</w:t>
            </w:r>
          </w:p>
        </w:tc>
        <w:tc>
          <w:tcPr>
            <w:tcW w:w="431" w:type="pct"/>
            <w:tcMar>
              <w:top w:w="15" w:type="dxa"/>
              <w:left w:w="15" w:type="dxa"/>
              <w:bottom w:w="15" w:type="dxa"/>
              <w:right w:w="15" w:type="dxa"/>
            </w:tcMar>
            <w:vAlign w:val="center"/>
          </w:tcPr>
          <w:p w14:paraId="6B3AB7BD" w14:textId="3524EA90" w:rsidR="00D04260" w:rsidRPr="001C435F" w:rsidRDefault="00D04260" w:rsidP="00F2107B">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tcPr>
          <w:p w14:paraId="46A7AE78" w14:textId="23501DB9" w:rsidR="00D04260" w:rsidRPr="001C435F" w:rsidRDefault="00D04260" w:rsidP="00F2107B">
            <w:pPr>
              <w:jc w:val="center"/>
              <w:rPr>
                <w:rFonts w:eastAsia="Times New Roman"/>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29DCFF25" w14:textId="7C647E47" w:rsidR="00D04260" w:rsidRPr="001C435F" w:rsidRDefault="00D04260" w:rsidP="00F2107B">
            <w:pPr>
              <w:jc w:val="both"/>
              <w:rPr>
                <w:rFonts w:eastAsia="Times New Roman"/>
                <w:color w:val="000000"/>
              </w:rPr>
            </w:pPr>
            <w:r w:rsidRPr="001C435F">
              <w:rPr>
                <w:color w:val="000000"/>
              </w:rPr>
              <w:t xml:space="preserve">Sửa đổi các thông số kỹ thuật và tiêu chuẩn cho thực phẩm, phụ gia thực phẩm, v.v. theo Đạo luật </w:t>
            </w:r>
            <w:r w:rsidRPr="001C435F">
              <w:rPr>
                <w:color w:val="000000"/>
              </w:rPr>
              <w:lastRenderedPageBreak/>
              <w:t xml:space="preserve">Vệ sinh Thực phẩm (Sửa đổi các tiêu chuẩn về dư lượng hóa chất nông nghiệp). </w:t>
            </w:r>
          </w:p>
        </w:tc>
        <w:tc>
          <w:tcPr>
            <w:tcW w:w="2083" w:type="pct"/>
          </w:tcPr>
          <w:p w14:paraId="4F6195FE" w14:textId="77777777" w:rsidR="00D04260" w:rsidRPr="001C435F" w:rsidRDefault="00D04260" w:rsidP="00F2107B">
            <w:pPr>
              <w:jc w:val="both"/>
            </w:pPr>
            <w:r w:rsidRPr="001C435F">
              <w:lastRenderedPageBreak/>
              <w:t>Đề xuất giới hạn dư lượng tối đa (MRLs) đối với hóa chất nông nghiệp sau:</w:t>
            </w:r>
          </w:p>
          <w:p w14:paraId="1E350835" w14:textId="6DC4074A" w:rsidR="00D04260" w:rsidRPr="001C435F" w:rsidRDefault="00D04260" w:rsidP="00F2107B">
            <w:pPr>
              <w:jc w:val="both"/>
              <w:rPr>
                <w:color w:val="000000"/>
              </w:rPr>
            </w:pPr>
            <w:r w:rsidRPr="001C435F">
              <w:t>Thuốc trừ sâu: Metaflumizone</w:t>
            </w:r>
          </w:p>
        </w:tc>
      </w:tr>
      <w:tr w:rsidR="00D04260" w:rsidRPr="001C435F" w14:paraId="38006A53" w14:textId="77777777" w:rsidTr="00D04260">
        <w:tc>
          <w:tcPr>
            <w:tcW w:w="191" w:type="pct"/>
            <w:tcMar>
              <w:top w:w="15" w:type="dxa"/>
              <w:left w:w="15" w:type="dxa"/>
              <w:bottom w:w="15" w:type="dxa"/>
              <w:right w:w="15" w:type="dxa"/>
            </w:tcMar>
            <w:vAlign w:val="center"/>
          </w:tcPr>
          <w:p w14:paraId="3C0992D0" w14:textId="763343CB" w:rsidR="00D04260" w:rsidRPr="001C435F" w:rsidRDefault="00D04260" w:rsidP="00F2107B">
            <w:pPr>
              <w:jc w:val="center"/>
              <w:rPr>
                <w:color w:val="000000"/>
              </w:rPr>
            </w:pPr>
            <w:r w:rsidRPr="001C435F">
              <w:rPr>
                <w:color w:val="000000"/>
              </w:rPr>
              <w:lastRenderedPageBreak/>
              <w:t>44</w:t>
            </w:r>
          </w:p>
        </w:tc>
        <w:tc>
          <w:tcPr>
            <w:tcW w:w="623" w:type="pct"/>
            <w:tcMar>
              <w:top w:w="15" w:type="dxa"/>
              <w:left w:w="15" w:type="dxa"/>
              <w:bottom w:w="15" w:type="dxa"/>
              <w:right w:w="15" w:type="dxa"/>
            </w:tcMar>
            <w:vAlign w:val="center"/>
          </w:tcPr>
          <w:p w14:paraId="56520822" w14:textId="2491974C" w:rsidR="00D04260" w:rsidRPr="001C435F" w:rsidRDefault="00D04260" w:rsidP="00F2107B">
            <w:pPr>
              <w:jc w:val="center"/>
              <w:rPr>
                <w:color w:val="000000"/>
                <w:sz w:val="20"/>
                <w:szCs w:val="20"/>
              </w:rPr>
            </w:pPr>
            <w:r w:rsidRPr="001C435F">
              <w:rPr>
                <w:color w:val="000000"/>
                <w:sz w:val="20"/>
                <w:szCs w:val="20"/>
              </w:rPr>
              <w:t xml:space="preserve">G/SPS/N/JPN/860 </w:t>
            </w:r>
          </w:p>
        </w:tc>
        <w:tc>
          <w:tcPr>
            <w:tcW w:w="381" w:type="pct"/>
            <w:vAlign w:val="center"/>
          </w:tcPr>
          <w:p w14:paraId="240EE0A3" w14:textId="64358E72"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tcPr>
          <w:p w14:paraId="69CC9059" w14:textId="108F4BF5" w:rsidR="00D04260" w:rsidRPr="001C435F" w:rsidRDefault="00D04260" w:rsidP="00F2107B">
            <w:pPr>
              <w:jc w:val="center"/>
              <w:rPr>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tcPr>
          <w:p w14:paraId="67CA9CF1" w14:textId="15307D02"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62F3B7FE" w14:textId="11E06245" w:rsidR="00D04260" w:rsidRPr="001C435F" w:rsidRDefault="00D04260" w:rsidP="00F2107B">
            <w:pPr>
              <w:jc w:val="both"/>
              <w:rPr>
                <w:color w:val="000000"/>
              </w:rPr>
            </w:pPr>
            <w:r w:rsidRPr="001C435F">
              <w:rPr>
                <w:color w:val="000000"/>
              </w:rPr>
              <w:t>Sửa đổi các thông số kỹ thuật và tiêu chuẩn cho thực phẩm, phụ gia thực phẩm, v.v. theo Đạo luật Vệ sinh Thực phẩm (Sửa đổi các tiêu chuẩn về dư lượng hóa chất nông nghiệp).</w:t>
            </w:r>
          </w:p>
        </w:tc>
        <w:tc>
          <w:tcPr>
            <w:tcW w:w="2083" w:type="pct"/>
          </w:tcPr>
          <w:p w14:paraId="2D77C90E" w14:textId="77777777" w:rsidR="00D04260" w:rsidRPr="001C435F" w:rsidRDefault="00D04260" w:rsidP="00F2107B">
            <w:pPr>
              <w:jc w:val="both"/>
              <w:rPr>
                <w:color w:val="000000"/>
              </w:rPr>
            </w:pPr>
          </w:p>
          <w:p w14:paraId="6768E4AB" w14:textId="77777777" w:rsidR="00D04260" w:rsidRPr="001C435F" w:rsidRDefault="00D04260" w:rsidP="00F2107B">
            <w:pPr>
              <w:jc w:val="both"/>
            </w:pPr>
            <w:r w:rsidRPr="001C435F">
              <w:t>Đề xuất giới hạn dư lượng tối đa (MRLs) đối với hóa chất nông nghiệp sau:</w:t>
            </w:r>
          </w:p>
          <w:p w14:paraId="3AE68170" w14:textId="3E195202" w:rsidR="00D04260" w:rsidRPr="001C435F" w:rsidRDefault="00D04260" w:rsidP="00F2107B">
            <w:pPr>
              <w:jc w:val="both"/>
              <w:rPr>
                <w:color w:val="000000"/>
              </w:rPr>
            </w:pPr>
            <w:r w:rsidRPr="001C435F">
              <w:t>Thuốc trừ sâu: MCPB</w:t>
            </w:r>
          </w:p>
        </w:tc>
      </w:tr>
      <w:tr w:rsidR="00D04260" w:rsidRPr="001C435F" w14:paraId="20345A5A" w14:textId="77777777" w:rsidTr="00D04260">
        <w:tc>
          <w:tcPr>
            <w:tcW w:w="191" w:type="pct"/>
            <w:tcMar>
              <w:top w:w="15" w:type="dxa"/>
              <w:left w:w="15" w:type="dxa"/>
              <w:bottom w:w="15" w:type="dxa"/>
              <w:right w:w="15" w:type="dxa"/>
            </w:tcMar>
            <w:vAlign w:val="center"/>
          </w:tcPr>
          <w:p w14:paraId="7D3EE36D" w14:textId="27BCB65D" w:rsidR="00D04260" w:rsidRPr="001C435F" w:rsidRDefault="00D04260" w:rsidP="00F2107B">
            <w:pPr>
              <w:jc w:val="center"/>
              <w:rPr>
                <w:color w:val="000000"/>
              </w:rPr>
            </w:pPr>
            <w:r w:rsidRPr="001C435F">
              <w:rPr>
                <w:color w:val="000000"/>
              </w:rPr>
              <w:t>45</w:t>
            </w:r>
          </w:p>
        </w:tc>
        <w:tc>
          <w:tcPr>
            <w:tcW w:w="623" w:type="pct"/>
            <w:tcMar>
              <w:top w:w="15" w:type="dxa"/>
              <w:left w:w="15" w:type="dxa"/>
              <w:bottom w:w="15" w:type="dxa"/>
              <w:right w:w="15" w:type="dxa"/>
            </w:tcMar>
            <w:vAlign w:val="center"/>
          </w:tcPr>
          <w:p w14:paraId="70A7B92B" w14:textId="01A5B71F" w:rsidR="00D04260" w:rsidRPr="001C435F" w:rsidRDefault="00D04260" w:rsidP="00F2107B">
            <w:pPr>
              <w:jc w:val="center"/>
              <w:rPr>
                <w:color w:val="000000"/>
                <w:sz w:val="20"/>
                <w:szCs w:val="20"/>
              </w:rPr>
            </w:pPr>
            <w:r w:rsidRPr="001C435F">
              <w:rPr>
                <w:color w:val="000000"/>
                <w:sz w:val="20"/>
                <w:szCs w:val="20"/>
              </w:rPr>
              <w:t xml:space="preserve">G/SPS/N/JPN/859 </w:t>
            </w:r>
          </w:p>
        </w:tc>
        <w:tc>
          <w:tcPr>
            <w:tcW w:w="381" w:type="pct"/>
            <w:vAlign w:val="center"/>
          </w:tcPr>
          <w:p w14:paraId="6D77881A" w14:textId="310B3C55"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tcPr>
          <w:p w14:paraId="1DAD336D" w14:textId="4FD62A06" w:rsidR="00D04260" w:rsidRPr="001C435F" w:rsidRDefault="00D04260" w:rsidP="00F2107B">
            <w:pPr>
              <w:jc w:val="center"/>
              <w:rPr>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tcPr>
          <w:p w14:paraId="189A9851" w14:textId="1EDD0726"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7DD22C58" w14:textId="531736AD" w:rsidR="00D04260" w:rsidRPr="001C435F" w:rsidRDefault="00D04260" w:rsidP="00F2107B">
            <w:pPr>
              <w:jc w:val="both"/>
              <w:rPr>
                <w:color w:val="000000"/>
              </w:rPr>
            </w:pPr>
            <w:r w:rsidRPr="001C435F">
              <w:rPr>
                <w:color w:val="000000"/>
              </w:rPr>
              <w:t>Sửa đổi các thông số kỹ thuật và tiêu chuẩn cho thực phẩm, phụ gia thực phẩm, v.v. theo Đạo luật Vệ sinh Thực phẩm (Sửa đổi các tiêu chuẩn về dư lượng hóa chất nông nghiệp).</w:t>
            </w:r>
          </w:p>
        </w:tc>
        <w:tc>
          <w:tcPr>
            <w:tcW w:w="2083" w:type="pct"/>
          </w:tcPr>
          <w:p w14:paraId="62C9F057" w14:textId="77777777" w:rsidR="00D04260" w:rsidRPr="001C435F" w:rsidRDefault="00D04260" w:rsidP="00F2107B">
            <w:pPr>
              <w:jc w:val="both"/>
              <w:rPr>
                <w:color w:val="000000"/>
              </w:rPr>
            </w:pPr>
            <w:r w:rsidRPr="001C435F">
              <w:rPr>
                <w:color w:val="000000"/>
              </w:rPr>
              <w:t>Đề xuất giới hạn dư lượng tối đa (MRLs) đối với hóa chất nông nghiệp sau:</w:t>
            </w:r>
          </w:p>
          <w:p w14:paraId="02FC32C5" w14:textId="78163622" w:rsidR="00D04260" w:rsidRPr="001C435F" w:rsidRDefault="00D04260" w:rsidP="00F2107B">
            <w:pPr>
              <w:jc w:val="both"/>
              <w:rPr>
                <w:color w:val="000000"/>
              </w:rPr>
            </w:pPr>
            <w:r w:rsidRPr="001C435F">
              <w:rPr>
                <w:color w:val="000000"/>
              </w:rPr>
              <w:t>Thuốc trừ sâu: Dimethenamid</w:t>
            </w:r>
          </w:p>
        </w:tc>
      </w:tr>
      <w:tr w:rsidR="00D04260" w:rsidRPr="001C435F" w14:paraId="7E3D8523" w14:textId="77777777" w:rsidTr="00D04260">
        <w:tc>
          <w:tcPr>
            <w:tcW w:w="191" w:type="pct"/>
            <w:tcMar>
              <w:top w:w="15" w:type="dxa"/>
              <w:left w:w="15" w:type="dxa"/>
              <w:bottom w:w="15" w:type="dxa"/>
              <w:right w:w="15" w:type="dxa"/>
            </w:tcMar>
            <w:vAlign w:val="center"/>
          </w:tcPr>
          <w:p w14:paraId="708573AB" w14:textId="0DACCBC1" w:rsidR="00D04260" w:rsidRPr="001C435F" w:rsidRDefault="00D04260" w:rsidP="00F2107B">
            <w:pPr>
              <w:jc w:val="center"/>
              <w:rPr>
                <w:color w:val="000000"/>
              </w:rPr>
            </w:pPr>
            <w:r w:rsidRPr="001C435F">
              <w:rPr>
                <w:color w:val="000000"/>
              </w:rPr>
              <w:t>46</w:t>
            </w:r>
          </w:p>
        </w:tc>
        <w:tc>
          <w:tcPr>
            <w:tcW w:w="623" w:type="pct"/>
            <w:tcMar>
              <w:top w:w="15" w:type="dxa"/>
              <w:left w:w="15" w:type="dxa"/>
              <w:bottom w:w="15" w:type="dxa"/>
              <w:right w:w="15" w:type="dxa"/>
            </w:tcMar>
            <w:vAlign w:val="center"/>
          </w:tcPr>
          <w:p w14:paraId="4AB35B09" w14:textId="18EC7ED6" w:rsidR="00D04260" w:rsidRPr="001C435F" w:rsidRDefault="00D04260" w:rsidP="00F2107B">
            <w:pPr>
              <w:jc w:val="center"/>
              <w:rPr>
                <w:color w:val="000000"/>
                <w:sz w:val="20"/>
                <w:szCs w:val="20"/>
              </w:rPr>
            </w:pPr>
            <w:r w:rsidRPr="001C435F">
              <w:rPr>
                <w:color w:val="000000"/>
                <w:sz w:val="20"/>
                <w:szCs w:val="20"/>
              </w:rPr>
              <w:t xml:space="preserve">G/SPS/N/JPN/858 </w:t>
            </w:r>
          </w:p>
        </w:tc>
        <w:tc>
          <w:tcPr>
            <w:tcW w:w="381" w:type="pct"/>
            <w:vAlign w:val="center"/>
          </w:tcPr>
          <w:p w14:paraId="5DB8421B" w14:textId="4E98FA81"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ATTP, Thú y, BVTV, TS</w:t>
            </w:r>
          </w:p>
        </w:tc>
        <w:tc>
          <w:tcPr>
            <w:tcW w:w="431" w:type="pct"/>
            <w:tcMar>
              <w:top w:w="15" w:type="dxa"/>
              <w:left w:w="15" w:type="dxa"/>
              <w:bottom w:w="15" w:type="dxa"/>
              <w:right w:w="15" w:type="dxa"/>
            </w:tcMar>
            <w:vAlign w:val="center"/>
          </w:tcPr>
          <w:p w14:paraId="00CCFDD9" w14:textId="6929ED42" w:rsidR="00D04260" w:rsidRPr="001C435F" w:rsidRDefault="00D04260" w:rsidP="00F2107B">
            <w:pPr>
              <w:jc w:val="center"/>
              <w:rPr>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tcPr>
          <w:p w14:paraId="533320DB" w14:textId="300F8BAC"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6B806625" w14:textId="1A115A3D" w:rsidR="00D04260" w:rsidRPr="001C435F" w:rsidRDefault="00D04260" w:rsidP="00F2107B">
            <w:pPr>
              <w:jc w:val="both"/>
              <w:rPr>
                <w:color w:val="000000"/>
              </w:rPr>
            </w:pPr>
            <w:r w:rsidRPr="001C435F">
              <w:rPr>
                <w:color w:val="000000"/>
              </w:rPr>
              <w:t xml:space="preserve">Sửa đổi các thông số kỹ thuật và tiêu chuẩn cho thực phẩm, phụ gia thực phẩm, v.v. theo Đạo luật Vệ sinh Thực phẩm (Sửa đổi các tiêu chuẩn về dư lượng hóa chất nông nghiệp). </w:t>
            </w:r>
          </w:p>
        </w:tc>
        <w:tc>
          <w:tcPr>
            <w:tcW w:w="2083" w:type="pct"/>
          </w:tcPr>
          <w:p w14:paraId="26BF9733" w14:textId="77777777" w:rsidR="00D04260" w:rsidRPr="001C435F" w:rsidRDefault="00D04260" w:rsidP="00F2107B">
            <w:pPr>
              <w:jc w:val="both"/>
              <w:rPr>
                <w:color w:val="000000"/>
              </w:rPr>
            </w:pPr>
            <w:r w:rsidRPr="001C435F">
              <w:rPr>
                <w:color w:val="000000"/>
              </w:rPr>
              <w:t>Đề xuất giới hạn dư lượng tối đa (MRLs) đối với hóa chất nông nghiệp sau:</w:t>
            </w:r>
          </w:p>
          <w:p w14:paraId="37DB9706" w14:textId="1F184C7B" w:rsidR="00D04260" w:rsidRPr="001C435F" w:rsidRDefault="00D04260" w:rsidP="00F2107B">
            <w:pPr>
              <w:jc w:val="both"/>
            </w:pPr>
            <w:r w:rsidRPr="001C435F">
              <w:rPr>
                <w:color w:val="000000"/>
              </w:rPr>
              <w:t>Thuốc trừ sâu: MCPA</w:t>
            </w:r>
          </w:p>
        </w:tc>
      </w:tr>
      <w:tr w:rsidR="00D04260" w:rsidRPr="001C435F" w14:paraId="29B14026" w14:textId="77777777" w:rsidTr="00D04260">
        <w:tc>
          <w:tcPr>
            <w:tcW w:w="191" w:type="pct"/>
            <w:tcMar>
              <w:top w:w="15" w:type="dxa"/>
              <w:left w:w="15" w:type="dxa"/>
              <w:bottom w:w="15" w:type="dxa"/>
              <w:right w:w="15" w:type="dxa"/>
            </w:tcMar>
            <w:vAlign w:val="center"/>
          </w:tcPr>
          <w:p w14:paraId="6E198EC4" w14:textId="391166E8" w:rsidR="00D04260" w:rsidRPr="001C435F" w:rsidRDefault="00D04260" w:rsidP="00F2107B">
            <w:pPr>
              <w:jc w:val="center"/>
              <w:rPr>
                <w:color w:val="000000"/>
              </w:rPr>
            </w:pPr>
            <w:r w:rsidRPr="001C435F">
              <w:rPr>
                <w:color w:val="000000"/>
              </w:rPr>
              <w:t>47</w:t>
            </w:r>
          </w:p>
        </w:tc>
        <w:tc>
          <w:tcPr>
            <w:tcW w:w="623" w:type="pct"/>
            <w:tcMar>
              <w:top w:w="15" w:type="dxa"/>
              <w:left w:w="15" w:type="dxa"/>
              <w:bottom w:w="15" w:type="dxa"/>
              <w:right w:w="15" w:type="dxa"/>
            </w:tcMar>
            <w:vAlign w:val="center"/>
          </w:tcPr>
          <w:p w14:paraId="6586F45B" w14:textId="25BFF87D" w:rsidR="00D04260" w:rsidRPr="001C435F" w:rsidRDefault="00D04260" w:rsidP="00F2107B">
            <w:pPr>
              <w:jc w:val="center"/>
              <w:rPr>
                <w:color w:val="000000"/>
                <w:sz w:val="20"/>
                <w:szCs w:val="20"/>
              </w:rPr>
            </w:pPr>
            <w:r w:rsidRPr="001C435F">
              <w:rPr>
                <w:color w:val="000000"/>
                <w:sz w:val="20"/>
                <w:szCs w:val="20"/>
              </w:rPr>
              <w:t xml:space="preserve">G/SPS/N/JPN/857 </w:t>
            </w:r>
          </w:p>
        </w:tc>
        <w:tc>
          <w:tcPr>
            <w:tcW w:w="381" w:type="pct"/>
            <w:vAlign w:val="center"/>
          </w:tcPr>
          <w:p w14:paraId="05592A58" w14:textId="05D979FB"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ATTP, BVTV</w:t>
            </w:r>
          </w:p>
        </w:tc>
        <w:tc>
          <w:tcPr>
            <w:tcW w:w="431" w:type="pct"/>
            <w:tcMar>
              <w:top w:w="15" w:type="dxa"/>
              <w:left w:w="15" w:type="dxa"/>
              <w:bottom w:w="15" w:type="dxa"/>
              <w:right w:w="15" w:type="dxa"/>
            </w:tcMar>
            <w:vAlign w:val="center"/>
          </w:tcPr>
          <w:p w14:paraId="48BA18EE" w14:textId="6026044A" w:rsidR="00D04260" w:rsidRPr="001C435F" w:rsidRDefault="00D04260" w:rsidP="00F2107B">
            <w:pPr>
              <w:jc w:val="center"/>
              <w:rPr>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tcPr>
          <w:p w14:paraId="265B4DAF" w14:textId="0FE8409A"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17C009A5" w14:textId="7E17CB2F" w:rsidR="00D04260" w:rsidRPr="001C435F" w:rsidRDefault="00D04260" w:rsidP="00F2107B">
            <w:pPr>
              <w:jc w:val="both"/>
              <w:rPr>
                <w:color w:val="000000"/>
              </w:rPr>
            </w:pPr>
            <w:r w:rsidRPr="001C435F">
              <w:rPr>
                <w:color w:val="000000"/>
              </w:rPr>
              <w:t xml:space="preserve">Sửa đổi các thông số kỹ thuật và tiêu chuẩn cho thực phẩm, phụ gia thực </w:t>
            </w:r>
            <w:r w:rsidRPr="001C435F">
              <w:rPr>
                <w:color w:val="000000"/>
              </w:rPr>
              <w:lastRenderedPageBreak/>
              <w:t>phẩm, v.v. theo Đạo luật Vệ sinh Thực phẩm (Sửa đổi các tiêu chuẩn về dư lượng hóa chất nông nghiệp).</w:t>
            </w:r>
          </w:p>
        </w:tc>
        <w:tc>
          <w:tcPr>
            <w:tcW w:w="2083" w:type="pct"/>
          </w:tcPr>
          <w:p w14:paraId="70780402" w14:textId="77777777" w:rsidR="00D04260" w:rsidRPr="001C435F" w:rsidRDefault="00D04260" w:rsidP="00F2107B">
            <w:pPr>
              <w:jc w:val="both"/>
              <w:rPr>
                <w:color w:val="000000"/>
              </w:rPr>
            </w:pPr>
            <w:r w:rsidRPr="001C435F">
              <w:rPr>
                <w:color w:val="000000"/>
              </w:rPr>
              <w:lastRenderedPageBreak/>
              <w:t>Đề xuất giới hạn dư lượng tối đa (MRLs) đối với hóa chất nông nghiệp sau:</w:t>
            </w:r>
          </w:p>
          <w:p w14:paraId="473EAA4D" w14:textId="77777777" w:rsidR="00D04260" w:rsidRPr="001C435F" w:rsidRDefault="00D04260" w:rsidP="00F2107B">
            <w:pPr>
              <w:jc w:val="both"/>
            </w:pPr>
            <w:r w:rsidRPr="001C435F">
              <w:rPr>
                <w:color w:val="000000"/>
              </w:rPr>
              <w:t>Thuốc trừ sâu:</w:t>
            </w:r>
            <w:r w:rsidRPr="001C435F">
              <w:rPr>
                <w:color w:val="555555"/>
                <w:shd w:val="clear" w:color="auto" w:fill="FFFFFF"/>
              </w:rPr>
              <w:t xml:space="preserve"> </w:t>
            </w:r>
            <w:r w:rsidRPr="001C435F">
              <w:rPr>
                <w:shd w:val="clear" w:color="auto" w:fill="FFFFFF"/>
              </w:rPr>
              <w:t>Fosthiazate</w:t>
            </w:r>
          </w:p>
          <w:p w14:paraId="3D3EB4F7" w14:textId="71DAC301" w:rsidR="00D04260" w:rsidRPr="001C435F" w:rsidRDefault="00D04260" w:rsidP="00F2107B">
            <w:pPr>
              <w:jc w:val="both"/>
              <w:rPr>
                <w:color w:val="000000"/>
              </w:rPr>
            </w:pPr>
          </w:p>
        </w:tc>
      </w:tr>
      <w:tr w:rsidR="00D04260" w:rsidRPr="001C435F" w14:paraId="45D93A40" w14:textId="77777777" w:rsidTr="00D04260">
        <w:tc>
          <w:tcPr>
            <w:tcW w:w="191" w:type="pct"/>
            <w:tcMar>
              <w:top w:w="15" w:type="dxa"/>
              <w:left w:w="15" w:type="dxa"/>
              <w:bottom w:w="15" w:type="dxa"/>
              <w:right w:w="15" w:type="dxa"/>
            </w:tcMar>
            <w:vAlign w:val="center"/>
          </w:tcPr>
          <w:p w14:paraId="6326EAE0" w14:textId="6BA5AA2B" w:rsidR="00D04260" w:rsidRPr="001C435F" w:rsidRDefault="00D04260" w:rsidP="00F2107B">
            <w:pPr>
              <w:jc w:val="center"/>
              <w:rPr>
                <w:color w:val="000000"/>
              </w:rPr>
            </w:pPr>
            <w:r w:rsidRPr="001C435F">
              <w:rPr>
                <w:color w:val="000000"/>
              </w:rPr>
              <w:lastRenderedPageBreak/>
              <w:t>48</w:t>
            </w:r>
          </w:p>
        </w:tc>
        <w:tc>
          <w:tcPr>
            <w:tcW w:w="623" w:type="pct"/>
            <w:tcMar>
              <w:top w:w="15" w:type="dxa"/>
              <w:left w:w="15" w:type="dxa"/>
              <w:bottom w:w="15" w:type="dxa"/>
              <w:right w:w="15" w:type="dxa"/>
            </w:tcMar>
            <w:vAlign w:val="center"/>
          </w:tcPr>
          <w:p w14:paraId="670D78AD" w14:textId="1B0DB2A2" w:rsidR="00D04260" w:rsidRPr="001C435F" w:rsidRDefault="00D04260" w:rsidP="00F2107B">
            <w:pPr>
              <w:jc w:val="center"/>
              <w:rPr>
                <w:color w:val="000000"/>
                <w:sz w:val="20"/>
                <w:szCs w:val="20"/>
              </w:rPr>
            </w:pPr>
            <w:r w:rsidRPr="001C435F">
              <w:rPr>
                <w:color w:val="000000"/>
                <w:sz w:val="20"/>
                <w:szCs w:val="20"/>
              </w:rPr>
              <w:t xml:space="preserve">G/SPS/N/JPN/856 </w:t>
            </w:r>
          </w:p>
        </w:tc>
        <w:tc>
          <w:tcPr>
            <w:tcW w:w="381" w:type="pct"/>
            <w:vAlign w:val="center"/>
          </w:tcPr>
          <w:p w14:paraId="0ADB74DE" w14:textId="207DD1C5"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tcPr>
          <w:p w14:paraId="201F3155" w14:textId="1746D3C0" w:rsidR="00D04260" w:rsidRPr="001C435F" w:rsidRDefault="00D04260" w:rsidP="00F2107B">
            <w:pPr>
              <w:jc w:val="center"/>
              <w:rPr>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tcPr>
          <w:p w14:paraId="67B444B2" w14:textId="21818016"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09BC510F" w14:textId="3B1B2313" w:rsidR="00D04260" w:rsidRPr="001C435F" w:rsidRDefault="00D04260" w:rsidP="00F2107B">
            <w:pPr>
              <w:jc w:val="both"/>
              <w:rPr>
                <w:color w:val="000000"/>
              </w:rPr>
            </w:pPr>
            <w:r w:rsidRPr="001C435F">
              <w:rPr>
                <w:color w:val="000000"/>
              </w:rPr>
              <w:t>Sửa đổi các thông số kỹ thuật và tiêu chuẩn cho thực phẩm, phụ gia thực phẩm, v.v. theo Đạo luật Vệ sinh Thực phẩm (Sửa đổi các tiêu chuẩn về dư lượng hóa chất nông nghiệp).</w:t>
            </w:r>
          </w:p>
        </w:tc>
        <w:tc>
          <w:tcPr>
            <w:tcW w:w="2083" w:type="pct"/>
          </w:tcPr>
          <w:p w14:paraId="529C7C03" w14:textId="77777777" w:rsidR="00D04260" w:rsidRPr="001C435F" w:rsidRDefault="00D04260" w:rsidP="00F2107B">
            <w:pPr>
              <w:jc w:val="both"/>
              <w:rPr>
                <w:color w:val="000000"/>
              </w:rPr>
            </w:pPr>
            <w:r w:rsidRPr="001C435F">
              <w:rPr>
                <w:color w:val="000000"/>
              </w:rPr>
              <w:t>Đề xuất giới hạn dư lượng tối đa (MRLs) đối với hóa chất nông nghiệp sau:</w:t>
            </w:r>
          </w:p>
          <w:p w14:paraId="187E719C" w14:textId="584E5E79" w:rsidR="00D04260" w:rsidRPr="001C435F" w:rsidRDefault="00D04260" w:rsidP="00F2107B">
            <w:pPr>
              <w:jc w:val="both"/>
              <w:rPr>
                <w:color w:val="000000"/>
              </w:rPr>
            </w:pPr>
            <w:r w:rsidRPr="001C435F">
              <w:rPr>
                <w:color w:val="000000"/>
              </w:rPr>
              <w:t>Thuốc trừ sâu: Benzovindiflupyr.</w:t>
            </w:r>
          </w:p>
        </w:tc>
      </w:tr>
      <w:tr w:rsidR="00D04260" w:rsidRPr="001C435F" w14:paraId="21EF7645" w14:textId="77777777" w:rsidTr="00D04260">
        <w:tc>
          <w:tcPr>
            <w:tcW w:w="191" w:type="pct"/>
            <w:tcMar>
              <w:top w:w="15" w:type="dxa"/>
              <w:left w:w="15" w:type="dxa"/>
              <w:bottom w:w="15" w:type="dxa"/>
              <w:right w:w="15" w:type="dxa"/>
            </w:tcMar>
            <w:vAlign w:val="center"/>
          </w:tcPr>
          <w:p w14:paraId="638233E1" w14:textId="4D7E364C" w:rsidR="00D04260" w:rsidRPr="001C435F" w:rsidRDefault="00D04260" w:rsidP="00F2107B">
            <w:pPr>
              <w:jc w:val="center"/>
              <w:rPr>
                <w:color w:val="000000"/>
              </w:rPr>
            </w:pPr>
            <w:r w:rsidRPr="001C435F">
              <w:rPr>
                <w:color w:val="000000"/>
              </w:rPr>
              <w:t>49</w:t>
            </w:r>
          </w:p>
        </w:tc>
        <w:tc>
          <w:tcPr>
            <w:tcW w:w="623" w:type="pct"/>
            <w:tcMar>
              <w:top w:w="15" w:type="dxa"/>
              <w:left w:w="15" w:type="dxa"/>
              <w:bottom w:w="15" w:type="dxa"/>
              <w:right w:w="15" w:type="dxa"/>
            </w:tcMar>
            <w:vAlign w:val="center"/>
          </w:tcPr>
          <w:p w14:paraId="150D1C40" w14:textId="62ECB1A6" w:rsidR="00D04260" w:rsidRPr="001C435F" w:rsidRDefault="00D04260" w:rsidP="00F2107B">
            <w:pPr>
              <w:jc w:val="center"/>
              <w:rPr>
                <w:color w:val="000000"/>
                <w:sz w:val="20"/>
                <w:szCs w:val="20"/>
              </w:rPr>
            </w:pPr>
            <w:r w:rsidRPr="001C435F">
              <w:rPr>
                <w:color w:val="000000"/>
                <w:sz w:val="20"/>
                <w:szCs w:val="20"/>
              </w:rPr>
              <w:t xml:space="preserve">G/SPS/N/JPN/855 </w:t>
            </w:r>
          </w:p>
        </w:tc>
        <w:tc>
          <w:tcPr>
            <w:tcW w:w="381" w:type="pct"/>
            <w:vAlign w:val="center"/>
          </w:tcPr>
          <w:p w14:paraId="3301911A" w14:textId="0D50EC50"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ATTP, Thú y, BVTV, TS</w:t>
            </w:r>
          </w:p>
        </w:tc>
        <w:tc>
          <w:tcPr>
            <w:tcW w:w="431" w:type="pct"/>
            <w:tcMar>
              <w:top w:w="15" w:type="dxa"/>
              <w:left w:w="15" w:type="dxa"/>
              <w:bottom w:w="15" w:type="dxa"/>
              <w:right w:w="15" w:type="dxa"/>
            </w:tcMar>
            <w:vAlign w:val="center"/>
          </w:tcPr>
          <w:p w14:paraId="5E2861B8" w14:textId="6360A2EA" w:rsidR="00D04260" w:rsidRPr="001C435F" w:rsidRDefault="00D04260" w:rsidP="00F2107B">
            <w:pPr>
              <w:jc w:val="center"/>
              <w:rPr>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tcPr>
          <w:p w14:paraId="4E39B06D" w14:textId="59F4CF03"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1632249C" w14:textId="3AA3B91D" w:rsidR="00D04260" w:rsidRPr="001C435F" w:rsidRDefault="00D04260" w:rsidP="00F2107B">
            <w:pPr>
              <w:jc w:val="both"/>
              <w:rPr>
                <w:color w:val="000000"/>
              </w:rPr>
            </w:pPr>
            <w:r w:rsidRPr="001C435F">
              <w:rPr>
                <w:color w:val="000000"/>
              </w:rPr>
              <w:t>Sửa đổi các thông số kỹ thuật và tiêu chuẩn cho thực phẩm, phụ gia thực phẩm, v.v. theo Đạo luật Vệ sinh Thực phẩm (Sửa đổi các tiêu chuẩn về dư lượng hóa chất nông nghiệp).</w:t>
            </w:r>
          </w:p>
        </w:tc>
        <w:tc>
          <w:tcPr>
            <w:tcW w:w="2083" w:type="pct"/>
          </w:tcPr>
          <w:p w14:paraId="6B7DC6DC" w14:textId="77777777" w:rsidR="00D04260" w:rsidRPr="001C435F" w:rsidRDefault="00D04260" w:rsidP="00F2107B">
            <w:pPr>
              <w:jc w:val="both"/>
              <w:rPr>
                <w:color w:val="000000"/>
              </w:rPr>
            </w:pPr>
            <w:r w:rsidRPr="001C435F">
              <w:rPr>
                <w:color w:val="000000"/>
              </w:rPr>
              <w:t>Đề xuất giới hạn dư lượng tối đa (MRLs) đối với hóa chất nông nghiệp sau:</w:t>
            </w:r>
          </w:p>
          <w:p w14:paraId="1CB33470" w14:textId="5342D87D" w:rsidR="00D04260" w:rsidRPr="001C435F" w:rsidRDefault="00D04260" w:rsidP="00F2107B">
            <w:pPr>
              <w:jc w:val="both"/>
              <w:rPr>
                <w:color w:val="000000"/>
              </w:rPr>
            </w:pPr>
            <w:r w:rsidRPr="001C435F">
              <w:rPr>
                <w:color w:val="000000"/>
              </w:rPr>
              <w:t>Thuốc trừ sâu: 2,4-D.</w:t>
            </w:r>
          </w:p>
        </w:tc>
      </w:tr>
      <w:tr w:rsidR="00D04260" w:rsidRPr="001C435F" w14:paraId="12F8C110" w14:textId="77777777" w:rsidTr="00D04260">
        <w:tc>
          <w:tcPr>
            <w:tcW w:w="191" w:type="pct"/>
            <w:tcMar>
              <w:top w:w="15" w:type="dxa"/>
              <w:left w:w="15" w:type="dxa"/>
              <w:bottom w:w="15" w:type="dxa"/>
              <w:right w:w="15" w:type="dxa"/>
            </w:tcMar>
            <w:vAlign w:val="center"/>
          </w:tcPr>
          <w:p w14:paraId="4C1852A2" w14:textId="7DF5D30E" w:rsidR="00D04260" w:rsidRPr="001C435F" w:rsidRDefault="00D04260" w:rsidP="00F2107B">
            <w:pPr>
              <w:jc w:val="center"/>
              <w:rPr>
                <w:color w:val="000000"/>
              </w:rPr>
            </w:pPr>
            <w:r w:rsidRPr="001C435F">
              <w:rPr>
                <w:color w:val="000000"/>
              </w:rPr>
              <w:t>50</w:t>
            </w:r>
          </w:p>
        </w:tc>
        <w:tc>
          <w:tcPr>
            <w:tcW w:w="623" w:type="pct"/>
            <w:tcMar>
              <w:top w:w="15" w:type="dxa"/>
              <w:left w:w="15" w:type="dxa"/>
              <w:bottom w:w="15" w:type="dxa"/>
              <w:right w:w="15" w:type="dxa"/>
            </w:tcMar>
            <w:vAlign w:val="center"/>
          </w:tcPr>
          <w:p w14:paraId="5C26E97E" w14:textId="051473C6" w:rsidR="00D04260" w:rsidRPr="001C435F" w:rsidRDefault="00D04260" w:rsidP="00F2107B">
            <w:pPr>
              <w:jc w:val="center"/>
              <w:rPr>
                <w:color w:val="000000"/>
                <w:sz w:val="20"/>
                <w:szCs w:val="20"/>
              </w:rPr>
            </w:pPr>
            <w:r w:rsidRPr="001C435F">
              <w:rPr>
                <w:color w:val="000000"/>
                <w:sz w:val="20"/>
                <w:szCs w:val="20"/>
              </w:rPr>
              <w:t xml:space="preserve">G/SPS/N/EU/499 </w:t>
            </w:r>
          </w:p>
        </w:tc>
        <w:tc>
          <w:tcPr>
            <w:tcW w:w="381" w:type="pct"/>
            <w:vAlign w:val="center"/>
          </w:tcPr>
          <w:p w14:paraId="5BD85C0A" w14:textId="257C41DF"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BVTV</w:t>
            </w:r>
          </w:p>
        </w:tc>
        <w:tc>
          <w:tcPr>
            <w:tcW w:w="431" w:type="pct"/>
            <w:tcMar>
              <w:top w:w="15" w:type="dxa"/>
              <w:left w:w="15" w:type="dxa"/>
              <w:bottom w:w="15" w:type="dxa"/>
              <w:right w:w="15" w:type="dxa"/>
            </w:tcMar>
            <w:vAlign w:val="center"/>
          </w:tcPr>
          <w:p w14:paraId="164FE099" w14:textId="7E9B282A" w:rsidR="00D04260" w:rsidRPr="001C435F" w:rsidRDefault="00D04260" w:rsidP="00F2107B">
            <w:pPr>
              <w:jc w:val="center"/>
              <w:rPr>
                <w:color w:val="000000"/>
              </w:rPr>
            </w:pPr>
            <w:r w:rsidRPr="001C435F">
              <w:rPr>
                <w:color w:val="000000"/>
              </w:rPr>
              <w:t>Liên minh Châu Âu</w:t>
            </w:r>
          </w:p>
        </w:tc>
        <w:tc>
          <w:tcPr>
            <w:tcW w:w="476" w:type="pct"/>
            <w:tcMar>
              <w:top w:w="15" w:type="dxa"/>
              <w:left w:w="15" w:type="dxa"/>
              <w:bottom w:w="15" w:type="dxa"/>
              <w:right w:w="15" w:type="dxa"/>
            </w:tcMar>
            <w:vAlign w:val="center"/>
          </w:tcPr>
          <w:p w14:paraId="116815D1" w14:textId="176CCC58"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6119AA4C" w14:textId="3A24FD36" w:rsidR="00D04260" w:rsidRPr="001C435F" w:rsidRDefault="00D04260" w:rsidP="00F2107B">
            <w:pPr>
              <w:jc w:val="both"/>
              <w:rPr>
                <w:color w:val="000000"/>
              </w:rPr>
            </w:pPr>
            <w:r w:rsidRPr="001C435F">
              <w:rPr>
                <w:color w:val="000000"/>
              </w:rPr>
              <w:t xml:space="preserve">Dự thảo quy chế thực hiện của Ủy ban sửa đổi Quy định thực hiện (EU) 2019/2072 liên quan đến việc liệt kê các loài gây hại, các điều cấm và yêu cầu đối với việc nhập khẩu và di chuyển trong Liên minh đối với các sản phẩm thực vật, sản phẩm </w:t>
            </w:r>
            <w:r w:rsidRPr="001C435F">
              <w:rPr>
                <w:color w:val="000000"/>
              </w:rPr>
              <w:lastRenderedPageBreak/>
              <w:t>nguồn gốc thực vật và các đối tượng khác, đồng thời bãi bỏ các Quyết định 98/109 / EC và 2002/757 / EC và Quy định thực hiện (EU) 2020/885 và (EU) 2020/1292</w:t>
            </w:r>
          </w:p>
        </w:tc>
        <w:tc>
          <w:tcPr>
            <w:tcW w:w="2083" w:type="pct"/>
          </w:tcPr>
          <w:p w14:paraId="44ACFF30" w14:textId="77777777" w:rsidR="00D04260" w:rsidRPr="001C435F" w:rsidRDefault="00D04260" w:rsidP="00F2107B">
            <w:pPr>
              <w:jc w:val="both"/>
            </w:pPr>
            <w:r w:rsidRPr="001C435F">
              <w:lastRenderedPageBreak/>
              <w:t>Quy định thực hiện 2019/2072 bao gồm sửa đổi, cập nhật danh sách các loài gây hại của Liên minh Kiểm dịch, Dịch hại Kiểm dịch Khu Bảo tồn và Dịch hại Không được Kiểm dịch theo Quy định (RNQP). Dự thảo sửa đổi Quy chế thực hiện 2019/2072 quy định:</w:t>
            </w:r>
          </w:p>
          <w:p w14:paraId="3BC6A5CF" w14:textId="77777777" w:rsidR="00D04260" w:rsidRPr="001C435F" w:rsidRDefault="00D04260" w:rsidP="00F2107B">
            <w:pPr>
              <w:jc w:val="both"/>
            </w:pPr>
            <w:r w:rsidRPr="001C435F">
              <w:t>- Bổ sung dịch hại mới trong danh sách dịch hại kiểm dịch của Liên minh (Phụ lục II);</w:t>
            </w:r>
          </w:p>
          <w:p w14:paraId="4ED3DA14" w14:textId="77777777" w:rsidR="00D04260" w:rsidRPr="001C435F" w:rsidRDefault="00D04260" w:rsidP="00F2107B">
            <w:pPr>
              <w:jc w:val="both"/>
            </w:pPr>
            <w:r w:rsidRPr="001C435F">
              <w:t>- Điều chỉnh các loài dịch hại hiện được coi là nhóm dịch hại (Phụ lục II);</w:t>
            </w:r>
          </w:p>
          <w:p w14:paraId="30620FFA" w14:textId="77777777" w:rsidR="00D04260" w:rsidRPr="001C435F" w:rsidRDefault="00D04260" w:rsidP="00F2107B">
            <w:pPr>
              <w:jc w:val="both"/>
            </w:pPr>
            <w:r w:rsidRPr="001C435F">
              <w:t>- Thay đổi tên khoa học của dịch hại (Phụ lục II);</w:t>
            </w:r>
          </w:p>
          <w:p w14:paraId="3D0BB413" w14:textId="77777777" w:rsidR="00D04260" w:rsidRPr="001C435F" w:rsidRDefault="00D04260" w:rsidP="00F2107B">
            <w:pPr>
              <w:jc w:val="both"/>
            </w:pPr>
            <w:r w:rsidRPr="001C435F">
              <w:t>- Bổ sung dịch hại mới trong danh mục RNQP (Phụ lục IV);</w:t>
            </w:r>
          </w:p>
          <w:p w14:paraId="050816F8" w14:textId="77777777" w:rsidR="00D04260" w:rsidRPr="001C435F" w:rsidRDefault="00D04260" w:rsidP="00F2107B">
            <w:pPr>
              <w:jc w:val="both"/>
            </w:pPr>
            <w:r w:rsidRPr="001C435F">
              <w:lastRenderedPageBreak/>
              <w:t>- Các sửa đổi của các mặt hàng bị cấm (Phụ lục VI);</w:t>
            </w:r>
          </w:p>
          <w:p w14:paraId="2265E84F" w14:textId="77777777" w:rsidR="00D04260" w:rsidRPr="001C435F" w:rsidRDefault="00D04260" w:rsidP="00F2107B">
            <w:pPr>
              <w:jc w:val="both"/>
            </w:pPr>
            <w:r w:rsidRPr="001C435F">
              <w:t>- Bổ sung các yêu cầu nhập khẩu mới (Phụ lục V và VII);</w:t>
            </w:r>
          </w:p>
          <w:p w14:paraId="3A8DEBBA" w14:textId="77777777" w:rsidR="00D04260" w:rsidRPr="001C435F" w:rsidRDefault="00D04260" w:rsidP="00F2107B">
            <w:pPr>
              <w:jc w:val="both"/>
            </w:pPr>
            <w:r w:rsidRPr="001C435F">
              <w:t>- Sửa đổi các yêu cầu nhập khẩu hiện có (Phụ lục V, VII và X);</w:t>
            </w:r>
          </w:p>
          <w:p w14:paraId="71990DEB" w14:textId="77777777" w:rsidR="00D04260" w:rsidRPr="001C435F" w:rsidRDefault="00D04260" w:rsidP="00F2107B">
            <w:pPr>
              <w:jc w:val="both"/>
            </w:pPr>
            <w:r w:rsidRPr="001C435F">
              <w:t>- Bổ sung / sửa đổi mã CN (Phụ lục VI, VII, X và XI);</w:t>
            </w:r>
          </w:p>
          <w:p w14:paraId="17B7D7ED" w14:textId="77777777" w:rsidR="00D04260" w:rsidRPr="001C435F" w:rsidRDefault="00D04260" w:rsidP="00F2107B">
            <w:pPr>
              <w:jc w:val="both"/>
            </w:pPr>
            <w:r w:rsidRPr="001C435F">
              <w:t>- Sửa đổi các mặt hàng được quản lý (Phụ lục XI và XII);</w:t>
            </w:r>
          </w:p>
          <w:p w14:paraId="02E353A0" w14:textId="77777777" w:rsidR="00D04260" w:rsidRPr="001C435F" w:rsidRDefault="00D04260" w:rsidP="00F2107B">
            <w:pPr>
              <w:jc w:val="both"/>
            </w:pPr>
            <w:r w:rsidRPr="001C435F">
              <w:t>- Bãi bỏ các Quyết định 98/109 / EC và 2002/757 / EC và các Quy định Thực hiện (EU) 2020/885 và (EU) 2020/1292.</w:t>
            </w:r>
          </w:p>
          <w:p w14:paraId="30A7085E" w14:textId="660BE143" w:rsidR="00D04260" w:rsidRPr="001C435F" w:rsidRDefault="00D04260" w:rsidP="00F2107B">
            <w:pPr>
              <w:jc w:val="both"/>
              <w:rPr>
                <w:color w:val="000000"/>
              </w:rPr>
            </w:pPr>
            <w:r w:rsidRPr="001C435F">
              <w:t>Ngoài ra, dự thảo quy định có bổ sung / sửa đổi các yêu cầu vận chuyển nội bộ của các mặt hàng được quản lý trong Liên minh Châu Âu. Các bản sửa đổi này cung cấp thông tin và làm rõ các yêu cầu về nhập khẩu và vận chuyển nội bộ đối với thực vật, sản phẩm thực vật và các đối tượng khác có thể gây ra rủi ro kiểm dịch thực vật đối với Liên minh Châu Âu.</w:t>
            </w:r>
          </w:p>
        </w:tc>
      </w:tr>
      <w:tr w:rsidR="00D04260" w:rsidRPr="001C435F" w14:paraId="70134DB6" w14:textId="77777777" w:rsidTr="00D04260">
        <w:tc>
          <w:tcPr>
            <w:tcW w:w="191" w:type="pct"/>
            <w:tcMar>
              <w:top w:w="15" w:type="dxa"/>
              <w:left w:w="15" w:type="dxa"/>
              <w:bottom w:w="15" w:type="dxa"/>
              <w:right w:w="15" w:type="dxa"/>
            </w:tcMar>
            <w:vAlign w:val="center"/>
          </w:tcPr>
          <w:p w14:paraId="5F449232" w14:textId="5AAEAAEF" w:rsidR="00D04260" w:rsidRPr="001C435F" w:rsidRDefault="00D04260" w:rsidP="00F2107B">
            <w:pPr>
              <w:jc w:val="center"/>
              <w:rPr>
                <w:color w:val="000000"/>
              </w:rPr>
            </w:pPr>
            <w:r w:rsidRPr="001C435F">
              <w:rPr>
                <w:color w:val="000000"/>
              </w:rPr>
              <w:lastRenderedPageBreak/>
              <w:t>51</w:t>
            </w:r>
          </w:p>
        </w:tc>
        <w:tc>
          <w:tcPr>
            <w:tcW w:w="623" w:type="pct"/>
            <w:tcMar>
              <w:top w:w="15" w:type="dxa"/>
              <w:left w:w="15" w:type="dxa"/>
              <w:bottom w:w="15" w:type="dxa"/>
              <w:right w:w="15" w:type="dxa"/>
            </w:tcMar>
            <w:vAlign w:val="center"/>
          </w:tcPr>
          <w:p w14:paraId="64A97329" w14:textId="1E762A51" w:rsidR="00D04260" w:rsidRPr="001C435F" w:rsidRDefault="00D04260" w:rsidP="00F2107B">
            <w:pPr>
              <w:jc w:val="center"/>
              <w:rPr>
                <w:color w:val="000000"/>
                <w:sz w:val="20"/>
                <w:szCs w:val="20"/>
              </w:rPr>
            </w:pPr>
            <w:r w:rsidRPr="001C435F">
              <w:rPr>
                <w:color w:val="000000"/>
                <w:sz w:val="20"/>
                <w:szCs w:val="20"/>
              </w:rPr>
              <w:t xml:space="preserve">G/SPS/N/EU/498 </w:t>
            </w:r>
          </w:p>
        </w:tc>
        <w:tc>
          <w:tcPr>
            <w:tcW w:w="381" w:type="pct"/>
            <w:vAlign w:val="center"/>
          </w:tcPr>
          <w:p w14:paraId="53B3D46B" w14:textId="2168E017"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BVTV</w:t>
            </w:r>
          </w:p>
        </w:tc>
        <w:tc>
          <w:tcPr>
            <w:tcW w:w="431" w:type="pct"/>
            <w:tcMar>
              <w:top w:w="15" w:type="dxa"/>
              <w:left w:w="15" w:type="dxa"/>
              <w:bottom w:w="15" w:type="dxa"/>
              <w:right w:w="15" w:type="dxa"/>
            </w:tcMar>
            <w:vAlign w:val="center"/>
          </w:tcPr>
          <w:p w14:paraId="34E8F59F" w14:textId="229B5BE0" w:rsidR="00D04260" w:rsidRPr="001C435F" w:rsidRDefault="00D04260" w:rsidP="00F2107B">
            <w:pPr>
              <w:jc w:val="center"/>
              <w:rPr>
                <w:color w:val="000000"/>
              </w:rPr>
            </w:pPr>
            <w:r w:rsidRPr="001C435F">
              <w:rPr>
                <w:color w:val="000000"/>
              </w:rPr>
              <w:t>Liên minh Châu Âu</w:t>
            </w:r>
          </w:p>
        </w:tc>
        <w:tc>
          <w:tcPr>
            <w:tcW w:w="476" w:type="pct"/>
            <w:tcMar>
              <w:top w:w="15" w:type="dxa"/>
              <w:left w:w="15" w:type="dxa"/>
              <w:bottom w:w="15" w:type="dxa"/>
              <w:right w:w="15" w:type="dxa"/>
            </w:tcMar>
            <w:vAlign w:val="center"/>
          </w:tcPr>
          <w:p w14:paraId="6823AC0D" w14:textId="1E03CF70"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3B8C6004" w14:textId="2718AEE6" w:rsidR="00D04260" w:rsidRPr="001C435F" w:rsidRDefault="00D04260" w:rsidP="00F2107B">
            <w:pPr>
              <w:jc w:val="both"/>
              <w:rPr>
                <w:color w:val="000000"/>
              </w:rPr>
            </w:pPr>
            <w:r w:rsidRPr="001C435F">
              <w:rPr>
                <w:color w:val="000000"/>
              </w:rPr>
              <w:t>Dự thảo Quy định Thực thi của Ủy ban liên quan đến việc gia hạn phê duyệt hoạt chất cypermethrin để thay thế theo Quy định (EC) số 1107/2009 của Nghị viện Châu Âu và của Hội đồng liên quan đến việc đưa các sản phẩm bảo vệ thực vật ra thị trường và sửa đổi Phụ lục về Quy định Thực hiện của Ủy ban (EU) số 540/2011</w:t>
            </w:r>
          </w:p>
        </w:tc>
        <w:tc>
          <w:tcPr>
            <w:tcW w:w="2083" w:type="pct"/>
          </w:tcPr>
          <w:p w14:paraId="3926F90B" w14:textId="77777777" w:rsidR="00D04260" w:rsidRPr="001C435F" w:rsidRDefault="00D04260" w:rsidP="00F2107B">
            <w:pPr>
              <w:jc w:val="both"/>
              <w:rPr>
                <w:color w:val="000000"/>
              </w:rPr>
            </w:pPr>
            <w:r w:rsidRPr="001C435F">
              <w:rPr>
                <w:color w:val="000000"/>
              </w:rPr>
              <w:t>Dự thảo Quy định Thực thi của Ủy ban này quy định rằng việc phê duyệt hoạt chất cypermethrin được gia hạn theo Quy định (EC) số 1107/2009. Tuy nhiên, cần phải bao gồm các điều kiện và hạn chế nhất định đối với các ứng dụng phun ngoài trời để đảm bảo đáp ứng mức độ bảo vệ cần thiết đối với các sinh vật sống dưới nước và động vật chân đốt không phải mục tiêu bao gồm cả loài ong.</w:t>
            </w:r>
          </w:p>
          <w:p w14:paraId="272CF0F1" w14:textId="77777777" w:rsidR="00D04260" w:rsidRPr="001C435F" w:rsidRDefault="00D04260" w:rsidP="00F2107B">
            <w:pPr>
              <w:jc w:val="both"/>
              <w:rPr>
                <w:color w:val="000000"/>
              </w:rPr>
            </w:pPr>
            <w:r w:rsidRPr="001C435F">
              <w:rPr>
                <w:color w:val="000000"/>
              </w:rPr>
              <w:t>Các sản phẩm bảo vệ thực vật hiện có được cho phép có chứa cypermethrin sẽ được xem xét theo các điều kiện và hạn chế được quy định trong đạo luật này. Các điều kiện và hạn chế dựa trên đánh giá đầu tiên về chất được sử dụng làm hoạt chất thuốc trừ sâu ở Liên minh Châu Âu theo Quy định (EC) số 1107/2009. Chất này trước đây đã được phê duyệt theo Chỉ thị 91/414 / EEC.</w:t>
            </w:r>
          </w:p>
          <w:p w14:paraId="02240E25" w14:textId="77777777" w:rsidR="00D04260" w:rsidRPr="001C435F" w:rsidRDefault="00D04260" w:rsidP="00F2107B">
            <w:pPr>
              <w:jc w:val="both"/>
              <w:rPr>
                <w:color w:val="000000"/>
              </w:rPr>
            </w:pPr>
            <w:r w:rsidRPr="001C435F">
              <w:rPr>
                <w:color w:val="000000"/>
              </w:rPr>
              <w:t xml:space="preserve">Trong quá trình đánh giá và bình duyệt cypermethrin, một số mối quan tâm và các lĩnh vực chưa thể hoàn thiện đã được xác định. Những điều này được nêu chi tiết trong kết luận của Cơ quan An toàn Thực phẩm Châu Âu (EFSA). Trong tuyên </w:t>
            </w:r>
            <w:r w:rsidRPr="001C435F">
              <w:rPr>
                <w:color w:val="000000"/>
              </w:rPr>
              <w:lastRenderedPageBreak/>
              <w:t>bố về các biện pháp giảm thiểu rủi ro đối với cypermethrin được xuất bản vào ngày 4 tháng 10 năm 2019, EFSA đã trình bày các mức độ giảm thiểu cần thiết và các biện pháp cần thiết để chứng minh rủi ro thấp đối với các đối tượng sinh vật không thuộc phạm vi mục tiêu, đặc biệt là các sinh vật sống dưới nước và động vật chân đốt không mục tiêu, kể cả ong.</w:t>
            </w:r>
          </w:p>
          <w:p w14:paraId="3C3F4495" w14:textId="77777777" w:rsidR="00D04260" w:rsidRPr="001C435F" w:rsidRDefault="00D04260" w:rsidP="00F2107B">
            <w:pPr>
              <w:jc w:val="both"/>
              <w:rPr>
                <w:color w:val="000000"/>
              </w:rPr>
            </w:pPr>
            <w:r w:rsidRPr="001C435F">
              <w:rPr>
                <w:color w:val="000000"/>
              </w:rPr>
              <w:t>Điều này có nghĩa là cypermethrin đáp ứng các tiêu chí phê duyệt như được nêu trong Quy định (EC) số 1107/2009 chỉ khi các biện pháp giảm thiểu thích hợp để đảm bảo mức độ bảo vệ cần thiết cho các sinh vật thủy sinh, động vật chân đốt không mục tiêu bao gồm cả ong được đưa vào sử dụng để phun ngoài trời.</w:t>
            </w:r>
          </w:p>
          <w:p w14:paraId="6236E93D" w14:textId="77777777" w:rsidR="00D04260" w:rsidRPr="001C435F" w:rsidRDefault="00D04260" w:rsidP="00F2107B">
            <w:pPr>
              <w:jc w:val="both"/>
              <w:rPr>
                <w:color w:val="000000"/>
              </w:rPr>
            </w:pPr>
            <w:r w:rsidRPr="001C435F">
              <w:rPr>
                <w:color w:val="000000"/>
              </w:rPr>
              <w:t>Các ủy quyền tại sẽ cần được sửa đổi hoặc thu hồi sau khi gia hạn ủy quyền theo Điều 43 của Quy định (EC) số 1107/2009.</w:t>
            </w:r>
          </w:p>
          <w:p w14:paraId="6F9EA339" w14:textId="77777777" w:rsidR="00D04260" w:rsidRPr="001C435F" w:rsidRDefault="00D04260" w:rsidP="00F2107B">
            <w:pPr>
              <w:jc w:val="both"/>
              <w:rPr>
                <w:color w:val="000000"/>
              </w:rPr>
            </w:pPr>
            <w:r w:rsidRPr="001C435F">
              <w:rPr>
                <w:color w:val="000000"/>
              </w:rPr>
              <w:t>Quyết định này chỉ liên quan đến việc đưa chất này ra thị trường và không ảnh hưởng đến mức dư lượng tối đa (MRLs) đối với dư lượng của hoạt chất liên quan. Bất kỳ hành động nào trên MRLs sẽ phải được thông báo theo quy trình SPS.</w:t>
            </w:r>
          </w:p>
          <w:p w14:paraId="134C4582" w14:textId="33E8A849" w:rsidR="00D04260" w:rsidRPr="001C435F" w:rsidRDefault="00D04260" w:rsidP="00F2107B">
            <w:pPr>
              <w:jc w:val="both"/>
              <w:rPr>
                <w:color w:val="000000"/>
              </w:rPr>
            </w:pPr>
            <w:r w:rsidRPr="001C435F">
              <w:rPr>
                <w:color w:val="000000"/>
              </w:rPr>
              <w:t>Dự thảo Quy chế thực hiện này của Ủy ban cũng đã được thông báo theo Hiệp định TBT trong thông báo G / TBT / N / EU / 825.</w:t>
            </w:r>
          </w:p>
        </w:tc>
      </w:tr>
      <w:tr w:rsidR="00D04260" w14:paraId="5EDAA820" w14:textId="77777777" w:rsidTr="00D04260">
        <w:tc>
          <w:tcPr>
            <w:tcW w:w="191" w:type="pct"/>
            <w:tcMar>
              <w:top w:w="15" w:type="dxa"/>
              <w:left w:w="15" w:type="dxa"/>
              <w:bottom w:w="15" w:type="dxa"/>
              <w:right w:w="15" w:type="dxa"/>
            </w:tcMar>
            <w:vAlign w:val="center"/>
          </w:tcPr>
          <w:p w14:paraId="36E0BCBB" w14:textId="79E06D8F" w:rsidR="00D04260" w:rsidRPr="001C435F" w:rsidRDefault="00D04260" w:rsidP="00F2107B">
            <w:pPr>
              <w:jc w:val="center"/>
              <w:rPr>
                <w:color w:val="000000"/>
              </w:rPr>
            </w:pPr>
            <w:r w:rsidRPr="001C435F">
              <w:rPr>
                <w:color w:val="000000"/>
              </w:rPr>
              <w:lastRenderedPageBreak/>
              <w:t>52</w:t>
            </w:r>
          </w:p>
        </w:tc>
        <w:tc>
          <w:tcPr>
            <w:tcW w:w="623" w:type="pct"/>
            <w:tcMar>
              <w:top w:w="15" w:type="dxa"/>
              <w:left w:w="15" w:type="dxa"/>
              <w:bottom w:w="15" w:type="dxa"/>
              <w:right w:w="15" w:type="dxa"/>
            </w:tcMar>
            <w:vAlign w:val="center"/>
          </w:tcPr>
          <w:p w14:paraId="66B51451" w14:textId="56863B14" w:rsidR="00D04260" w:rsidRPr="001C435F" w:rsidRDefault="00D04260" w:rsidP="00F2107B">
            <w:pPr>
              <w:jc w:val="center"/>
              <w:rPr>
                <w:color w:val="000000"/>
                <w:sz w:val="20"/>
                <w:szCs w:val="20"/>
              </w:rPr>
            </w:pPr>
            <w:r w:rsidRPr="001C435F">
              <w:rPr>
                <w:color w:val="000000"/>
                <w:sz w:val="20"/>
                <w:szCs w:val="20"/>
              </w:rPr>
              <w:t xml:space="preserve">G/SPS/N/CAN/1412 </w:t>
            </w:r>
          </w:p>
        </w:tc>
        <w:tc>
          <w:tcPr>
            <w:tcW w:w="381" w:type="pct"/>
            <w:vAlign w:val="center"/>
          </w:tcPr>
          <w:p w14:paraId="4BD96515" w14:textId="596BF4ED"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ATTP</w:t>
            </w:r>
          </w:p>
        </w:tc>
        <w:tc>
          <w:tcPr>
            <w:tcW w:w="431" w:type="pct"/>
            <w:tcMar>
              <w:top w:w="15" w:type="dxa"/>
              <w:left w:w="15" w:type="dxa"/>
              <w:bottom w:w="15" w:type="dxa"/>
              <w:right w:w="15" w:type="dxa"/>
            </w:tcMar>
            <w:vAlign w:val="center"/>
          </w:tcPr>
          <w:p w14:paraId="6E07A18E" w14:textId="1FD5D615" w:rsidR="00D04260" w:rsidRPr="001C435F" w:rsidRDefault="00D04260" w:rsidP="00F2107B">
            <w:pPr>
              <w:jc w:val="center"/>
              <w:rPr>
                <w:color w:val="000000"/>
              </w:rPr>
            </w:pPr>
            <w:r w:rsidRPr="001C435F">
              <w:rPr>
                <w:color w:val="000000"/>
              </w:rPr>
              <w:t xml:space="preserve">Canada </w:t>
            </w:r>
          </w:p>
        </w:tc>
        <w:tc>
          <w:tcPr>
            <w:tcW w:w="476" w:type="pct"/>
            <w:tcMar>
              <w:top w:w="15" w:type="dxa"/>
              <w:left w:w="15" w:type="dxa"/>
              <w:bottom w:w="15" w:type="dxa"/>
              <w:right w:w="15" w:type="dxa"/>
            </w:tcMar>
            <w:vAlign w:val="center"/>
          </w:tcPr>
          <w:p w14:paraId="35CDB701" w14:textId="56FEFE06"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2FF262ED" w14:textId="0DC5E2C8" w:rsidR="00D04260" w:rsidRPr="001C435F" w:rsidRDefault="00D04260" w:rsidP="00F2107B">
            <w:pPr>
              <w:jc w:val="both"/>
              <w:rPr>
                <w:color w:val="000000"/>
              </w:rPr>
            </w:pPr>
            <w:r w:rsidRPr="001C435F">
              <w:rPr>
                <w:color w:val="000000"/>
              </w:rPr>
              <w:t>Thông báo về việc sửa đổi danh sách các chất tạo ngọt được phép sử dụng là steviol glycoside từ yarrowia lipolytica VRM trong nhiều loại thực phẩm</w:t>
            </w:r>
          </w:p>
        </w:tc>
        <w:tc>
          <w:tcPr>
            <w:tcW w:w="2083" w:type="pct"/>
          </w:tcPr>
          <w:p w14:paraId="5621CEB6" w14:textId="77777777" w:rsidR="00D04260" w:rsidRPr="001C435F" w:rsidRDefault="00D04260" w:rsidP="00F2107B">
            <w:pPr>
              <w:jc w:val="both"/>
              <w:rPr>
                <w:color w:val="000000"/>
              </w:rPr>
            </w:pPr>
            <w:r w:rsidRPr="001C435F">
              <w:rPr>
                <w:color w:val="000000"/>
              </w:rPr>
              <w:t>Cục Quản lý Thực phẩm của Bộ Y tế Canada đã hoàn thành đánh giá mức độ an toàn để tiêu thụ trong thị trường của phụ gia thực phẩm và đang đề xuất sự chấp thuận cho việc sử dụng là steviol glycoside chiết xuất từ yarrowia lipolytica VRM. Yêu cầu này dành cho các loại thực phẩm tương tự có chứa glycoside steviol từ các nguồn khác đã được cấp phép ở Canada và ở cùng mức sử dụng tối đa cho phép đối với các loại thực phẩm đó.</w:t>
            </w:r>
          </w:p>
          <w:p w14:paraId="00C9F578" w14:textId="6A03FFB2" w:rsidR="00D04260" w:rsidRPr="008D67CA" w:rsidRDefault="00D04260" w:rsidP="00F2107B">
            <w:pPr>
              <w:jc w:val="both"/>
              <w:rPr>
                <w:color w:val="000000"/>
              </w:rPr>
            </w:pPr>
            <w:r w:rsidRPr="001C435F">
              <w:rPr>
                <w:color w:val="000000"/>
              </w:rPr>
              <w:t xml:space="preserve">Kết quả đánh giá trước khi bán ra hỗ trợ tính an toàn của steviol glycoside từ yarrowia lipolytica VRM cho các mục đích sử dụng tương tự như đã được cho phép đối với steviol </w:t>
            </w:r>
            <w:r w:rsidRPr="001C435F">
              <w:rPr>
                <w:color w:val="000000"/>
              </w:rPr>
              <w:lastRenderedPageBreak/>
              <w:t>glycoside từ các nguồn khác. Do đó, Bộ Y tế Canada đã cho phép sử dụng steviol glycoside từ yarrowia lipolytica VRM được mô tả trong tài liệu thông tin bên dưới bằng cách sửa đổi danh sách các chất tạo ngọt được phép, có hiệu lực từ ngày 22 tháng 7 năm 2021.</w:t>
            </w:r>
          </w:p>
        </w:tc>
      </w:tr>
      <w:tr w:rsidR="00D04260" w14:paraId="3FD096E0" w14:textId="77777777" w:rsidTr="00D04260">
        <w:tc>
          <w:tcPr>
            <w:tcW w:w="191" w:type="pct"/>
            <w:tcMar>
              <w:top w:w="15" w:type="dxa"/>
              <w:left w:w="15" w:type="dxa"/>
              <w:bottom w:w="15" w:type="dxa"/>
              <w:right w:w="15" w:type="dxa"/>
            </w:tcMar>
            <w:vAlign w:val="center"/>
          </w:tcPr>
          <w:p w14:paraId="7E68DD38" w14:textId="40F349FF" w:rsidR="00D04260" w:rsidRPr="001C435F" w:rsidRDefault="002B13C3" w:rsidP="00F2107B">
            <w:pPr>
              <w:jc w:val="center"/>
              <w:rPr>
                <w:color w:val="000000"/>
              </w:rPr>
            </w:pPr>
            <w:r>
              <w:rPr>
                <w:color w:val="000000"/>
              </w:rPr>
              <w:lastRenderedPageBreak/>
              <w:t>53</w:t>
            </w:r>
          </w:p>
        </w:tc>
        <w:tc>
          <w:tcPr>
            <w:tcW w:w="623" w:type="pct"/>
            <w:tcMar>
              <w:top w:w="15" w:type="dxa"/>
              <w:left w:w="15" w:type="dxa"/>
              <w:bottom w:w="15" w:type="dxa"/>
              <w:right w:w="15" w:type="dxa"/>
            </w:tcMar>
            <w:vAlign w:val="center"/>
          </w:tcPr>
          <w:p w14:paraId="17FBBB1C" w14:textId="4038E0F9" w:rsidR="00D04260" w:rsidRPr="001C435F" w:rsidRDefault="00D04260" w:rsidP="00F2107B">
            <w:pPr>
              <w:jc w:val="center"/>
              <w:rPr>
                <w:color w:val="000000"/>
                <w:sz w:val="20"/>
                <w:szCs w:val="20"/>
              </w:rPr>
            </w:pPr>
            <w:r w:rsidRPr="001C435F">
              <w:rPr>
                <w:color w:val="000000"/>
                <w:sz w:val="20"/>
                <w:szCs w:val="20"/>
              </w:rPr>
              <w:t xml:space="preserve">G/SPS/N/CAN/1411 </w:t>
            </w:r>
          </w:p>
        </w:tc>
        <w:tc>
          <w:tcPr>
            <w:tcW w:w="381" w:type="pct"/>
            <w:vAlign w:val="center"/>
          </w:tcPr>
          <w:p w14:paraId="2F45EE20" w14:textId="611B82E0" w:rsidR="00D04260" w:rsidRPr="001C435F" w:rsidRDefault="00D04260" w:rsidP="00D04260">
            <w:pPr>
              <w:jc w:val="center"/>
              <w:rPr>
                <w:rFonts w:ascii="Arial" w:hAnsi="Arial" w:cs="Arial"/>
                <w:color w:val="3D3D3D"/>
                <w:sz w:val="20"/>
                <w:szCs w:val="20"/>
              </w:rPr>
            </w:pPr>
            <w:r w:rsidRPr="001C435F">
              <w:rPr>
                <w:rFonts w:ascii="Arial" w:hAnsi="Arial" w:cs="Arial"/>
                <w:color w:val="3D3D3D"/>
                <w:sz w:val="20"/>
                <w:szCs w:val="20"/>
              </w:rPr>
              <w:t>ATTP</w:t>
            </w:r>
          </w:p>
        </w:tc>
        <w:tc>
          <w:tcPr>
            <w:tcW w:w="431" w:type="pct"/>
            <w:tcMar>
              <w:top w:w="15" w:type="dxa"/>
              <w:left w:w="15" w:type="dxa"/>
              <w:bottom w:w="15" w:type="dxa"/>
              <w:right w:w="15" w:type="dxa"/>
            </w:tcMar>
            <w:vAlign w:val="center"/>
          </w:tcPr>
          <w:p w14:paraId="28CD0A02" w14:textId="7778C415" w:rsidR="00D04260" w:rsidRPr="001C435F" w:rsidRDefault="00D04260" w:rsidP="00F2107B">
            <w:pPr>
              <w:jc w:val="center"/>
              <w:rPr>
                <w:color w:val="000000"/>
              </w:rPr>
            </w:pPr>
            <w:r w:rsidRPr="001C435F">
              <w:rPr>
                <w:color w:val="000000"/>
              </w:rPr>
              <w:t xml:space="preserve">Canada </w:t>
            </w:r>
          </w:p>
        </w:tc>
        <w:tc>
          <w:tcPr>
            <w:tcW w:w="476" w:type="pct"/>
            <w:tcMar>
              <w:top w:w="15" w:type="dxa"/>
              <w:left w:w="15" w:type="dxa"/>
              <w:bottom w:w="15" w:type="dxa"/>
              <w:right w:w="15" w:type="dxa"/>
            </w:tcMar>
            <w:vAlign w:val="center"/>
          </w:tcPr>
          <w:p w14:paraId="5D05B409" w14:textId="6F074B5E" w:rsidR="00D04260" w:rsidRPr="001C435F" w:rsidRDefault="00D04260" w:rsidP="00F2107B">
            <w:pPr>
              <w:jc w:val="center"/>
              <w:rPr>
                <w:color w:val="000000"/>
              </w:rPr>
            </w:pPr>
            <w:r w:rsidRPr="001C435F">
              <w:rPr>
                <w:color w:val="000000"/>
              </w:rPr>
              <w:t xml:space="preserve">30/07/2021 </w:t>
            </w:r>
          </w:p>
        </w:tc>
        <w:tc>
          <w:tcPr>
            <w:tcW w:w="815" w:type="pct"/>
            <w:tcMar>
              <w:top w:w="15" w:type="dxa"/>
              <w:left w:w="15" w:type="dxa"/>
              <w:bottom w:w="15" w:type="dxa"/>
              <w:right w:w="15" w:type="dxa"/>
            </w:tcMar>
            <w:vAlign w:val="center"/>
          </w:tcPr>
          <w:p w14:paraId="3ED897C9" w14:textId="05E34B04" w:rsidR="00D04260" w:rsidRPr="001C435F" w:rsidRDefault="00D04260" w:rsidP="00F2107B">
            <w:pPr>
              <w:jc w:val="both"/>
              <w:rPr>
                <w:color w:val="000000"/>
              </w:rPr>
            </w:pPr>
            <w:r w:rsidRPr="001C435F">
              <w:rPr>
                <w:color w:val="000000"/>
              </w:rPr>
              <w:t>Thông báo về việc sửa đổi danh sách các chất phụ gia thực phẩm được phép để mở rộng việc sử dụng ba chất phụ gia thực phẩm cho một số sản phẩm dựa trên protein thực vật cô lập</w:t>
            </w:r>
          </w:p>
        </w:tc>
        <w:tc>
          <w:tcPr>
            <w:tcW w:w="2083" w:type="pct"/>
          </w:tcPr>
          <w:p w14:paraId="7BC18149" w14:textId="77777777" w:rsidR="00D04260" w:rsidRPr="001C435F" w:rsidRDefault="00D04260" w:rsidP="00F2107B">
            <w:pPr>
              <w:jc w:val="both"/>
              <w:rPr>
                <w:color w:val="000000"/>
              </w:rPr>
            </w:pPr>
            <w:r w:rsidRPr="001C435F">
              <w:rPr>
                <w:color w:val="000000"/>
              </w:rPr>
              <w:t xml:space="preserve">Cục Quản lý Thực phẩm của Bộ Y tế Canada đã hoàn thành đánh giá an toàn trước khi đưa ra thị trường của ba phụ gia thực phẩm gellan gum, nisin và transglutaminase từ </w:t>
            </w:r>
            <w:r w:rsidRPr="001C435F">
              <w:rPr>
                <w:i/>
                <w:color w:val="000000"/>
              </w:rPr>
              <w:t>Streptoverticillium mobaraense</w:t>
            </w:r>
            <w:r w:rsidRPr="001C435F">
              <w:rPr>
                <w:color w:val="000000"/>
              </w:rPr>
              <w:t xml:space="preserve"> S-8112 trong một số sản phẩm dựa trên protein thực vật mô phỏng các sản phẩm trứng. Các chất phụ gia thực phẩm này đã được phép sử dụng trong nhiều loại thực phẩm khác ở Canada.</w:t>
            </w:r>
          </w:p>
          <w:p w14:paraId="1643BDAF" w14:textId="4989CD7F" w:rsidR="00D04260" w:rsidRPr="001C435F" w:rsidRDefault="00D04260" w:rsidP="00F2107B">
            <w:pPr>
              <w:jc w:val="both"/>
              <w:rPr>
                <w:color w:val="000000"/>
              </w:rPr>
            </w:pPr>
            <w:r w:rsidRPr="001C435F">
              <w:rPr>
                <w:color w:val="000000"/>
              </w:rPr>
              <w:t>Kết quả của các đánh giá trước khi đưa ra thị trường đã xác nhận tính an toàn và hiệu quả của các chất phụ gia thực phẩm này để sử dụng theo yêu cầu. Do đó, Bộ Y tế Canada đã mở rộng việc sử dụng chúng và cập nhật tên của nguồn transglutaminase thành "</w:t>
            </w:r>
            <w:r w:rsidRPr="001C435F">
              <w:rPr>
                <w:i/>
                <w:color w:val="000000"/>
              </w:rPr>
              <w:t>Streptomyces mobaraensis</w:t>
            </w:r>
            <w:r w:rsidRPr="001C435F">
              <w:rPr>
                <w:color w:val="000000"/>
              </w:rPr>
              <w:t>" để phản ánh phân loại phân loại gần đây nhất của nó, như được mô tả trong tài liệu thông tin bên dưới bằng cách sửa đổi danh sách cho phép tạo nhũ tương, tạo keo, ổn định hoặc Các chất làm đặc, danh sách các Enzyme Thực phẩm được phép và Phần 2 của danh sách các chất bảo quản được phép, có hiệu lực từ ngày 22 tháng 7 năm 2021.</w:t>
            </w:r>
          </w:p>
        </w:tc>
      </w:tr>
    </w:tbl>
    <w:p w14:paraId="451BE369" w14:textId="77777777" w:rsidR="001C435F" w:rsidRDefault="001C435F" w:rsidP="001C435F">
      <w:pPr>
        <w:pStyle w:val="ListParagraph"/>
        <w:ind w:left="1080"/>
        <w:rPr>
          <w:b/>
          <w:bCs/>
          <w:color w:val="000000"/>
        </w:rPr>
      </w:pPr>
    </w:p>
    <w:p w14:paraId="67464734" w14:textId="77777777" w:rsidR="001C435F" w:rsidRDefault="001C435F">
      <w:pPr>
        <w:rPr>
          <w:b/>
          <w:bCs/>
          <w:color w:val="000000"/>
        </w:rPr>
      </w:pPr>
      <w:r>
        <w:rPr>
          <w:b/>
          <w:bCs/>
          <w:color w:val="000000"/>
        </w:rPr>
        <w:br w:type="page"/>
      </w:r>
    </w:p>
    <w:p w14:paraId="57E6AEB0" w14:textId="0A4E8D67" w:rsidR="001C435F" w:rsidRPr="001C435F" w:rsidRDefault="001C435F" w:rsidP="001C435F">
      <w:pPr>
        <w:pStyle w:val="ListParagraph"/>
        <w:numPr>
          <w:ilvl w:val="0"/>
          <w:numId w:val="4"/>
        </w:numPr>
        <w:rPr>
          <w:b/>
          <w:bCs/>
          <w:color w:val="000000"/>
          <w:sz w:val="28"/>
          <w:szCs w:val="28"/>
        </w:rPr>
      </w:pPr>
      <w:r w:rsidRPr="001C435F">
        <w:rPr>
          <w:b/>
          <w:bCs/>
          <w:color w:val="000000"/>
          <w:sz w:val="28"/>
          <w:szCs w:val="28"/>
        </w:rPr>
        <w:lastRenderedPageBreak/>
        <w:t>Danh sách quy định có hiệu lực</w:t>
      </w:r>
    </w:p>
    <w:p w14:paraId="4364BA97" w14:textId="77777777" w:rsidR="001C435F" w:rsidRDefault="004D3579">
      <w:pPr>
        <w:rPr>
          <w:rFonts w:eastAsia="Times New Roman"/>
          <w:color w:val="000000"/>
        </w:rPr>
      </w:pPr>
      <w:r>
        <w:rPr>
          <w:rFonts w:eastAsia="Times New Roman"/>
          <w:color w:val="000000"/>
        </w:rPr>
        <w:br/>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50"/>
        <w:gridCol w:w="1131"/>
        <w:gridCol w:w="1280"/>
        <w:gridCol w:w="1413"/>
        <w:gridCol w:w="2705"/>
        <w:gridCol w:w="5900"/>
      </w:tblGrid>
      <w:tr w:rsidR="001C435F" w:rsidRPr="001C435F" w14:paraId="7A0EA077" w14:textId="77777777" w:rsidTr="002B13C3">
        <w:tc>
          <w:tcPr>
            <w:tcW w:w="191" w:type="pct"/>
            <w:tcMar>
              <w:top w:w="15" w:type="dxa"/>
              <w:left w:w="15" w:type="dxa"/>
              <w:bottom w:w="15" w:type="dxa"/>
              <w:right w:w="15" w:type="dxa"/>
            </w:tcMar>
            <w:vAlign w:val="center"/>
          </w:tcPr>
          <w:p w14:paraId="0A57056E" w14:textId="77777777" w:rsidR="001C435F" w:rsidRPr="001C435F" w:rsidRDefault="001C435F" w:rsidP="00557D3D">
            <w:pPr>
              <w:ind w:left="-567" w:firstLine="567"/>
              <w:jc w:val="center"/>
              <w:rPr>
                <w:rFonts w:eastAsia="Times New Roman"/>
                <w:color w:val="000000"/>
              </w:rPr>
            </w:pPr>
            <w:r w:rsidRPr="001C435F">
              <w:rPr>
                <w:b/>
                <w:color w:val="000000"/>
              </w:rPr>
              <w:t>STT</w:t>
            </w:r>
          </w:p>
        </w:tc>
        <w:tc>
          <w:tcPr>
            <w:tcW w:w="623" w:type="pct"/>
            <w:tcMar>
              <w:top w:w="15" w:type="dxa"/>
              <w:left w:w="15" w:type="dxa"/>
              <w:bottom w:w="15" w:type="dxa"/>
              <w:right w:w="15" w:type="dxa"/>
            </w:tcMar>
            <w:vAlign w:val="center"/>
          </w:tcPr>
          <w:p w14:paraId="477806E1" w14:textId="77777777" w:rsidR="001C435F" w:rsidRPr="001C435F" w:rsidRDefault="001C435F" w:rsidP="00557D3D">
            <w:pPr>
              <w:jc w:val="center"/>
              <w:rPr>
                <w:rFonts w:eastAsia="Times New Roman"/>
                <w:color w:val="000000"/>
              </w:rPr>
            </w:pPr>
            <w:r w:rsidRPr="001C435F">
              <w:rPr>
                <w:b/>
                <w:color w:val="000000"/>
              </w:rPr>
              <w:t>Mã WTO</w:t>
            </w:r>
          </w:p>
        </w:tc>
        <w:tc>
          <w:tcPr>
            <w:tcW w:w="381" w:type="pct"/>
            <w:vAlign w:val="center"/>
          </w:tcPr>
          <w:p w14:paraId="62ACCF3C" w14:textId="77777777" w:rsidR="001C435F" w:rsidRPr="001C435F" w:rsidRDefault="001C435F" w:rsidP="002B13C3">
            <w:pPr>
              <w:jc w:val="center"/>
              <w:rPr>
                <w:rFonts w:eastAsia="Times New Roman"/>
                <w:color w:val="000000"/>
              </w:rPr>
            </w:pPr>
            <w:r w:rsidRPr="001C435F">
              <w:rPr>
                <w:b/>
                <w:color w:val="000000"/>
              </w:rPr>
              <w:t>Lĩnh vuc</w:t>
            </w:r>
          </w:p>
        </w:tc>
        <w:tc>
          <w:tcPr>
            <w:tcW w:w="431" w:type="pct"/>
            <w:tcMar>
              <w:top w:w="15" w:type="dxa"/>
              <w:left w:w="15" w:type="dxa"/>
              <w:bottom w:w="15" w:type="dxa"/>
              <w:right w:w="15" w:type="dxa"/>
            </w:tcMar>
            <w:vAlign w:val="center"/>
          </w:tcPr>
          <w:p w14:paraId="1A972769" w14:textId="77777777" w:rsidR="001C435F" w:rsidRPr="001C435F" w:rsidRDefault="001C435F" w:rsidP="00557D3D">
            <w:pPr>
              <w:jc w:val="center"/>
              <w:rPr>
                <w:rFonts w:eastAsia="Times New Roman"/>
                <w:color w:val="000000"/>
              </w:rPr>
            </w:pPr>
            <w:r w:rsidRPr="001C435F">
              <w:rPr>
                <w:b/>
                <w:color w:val="000000"/>
              </w:rPr>
              <w:t>Quốc gia thông báo</w:t>
            </w:r>
          </w:p>
        </w:tc>
        <w:tc>
          <w:tcPr>
            <w:tcW w:w="476" w:type="pct"/>
            <w:tcMar>
              <w:top w:w="15" w:type="dxa"/>
              <w:left w:w="15" w:type="dxa"/>
              <w:bottom w:w="15" w:type="dxa"/>
              <w:right w:w="15" w:type="dxa"/>
            </w:tcMar>
            <w:vAlign w:val="center"/>
          </w:tcPr>
          <w:p w14:paraId="33CFAF3A" w14:textId="77777777" w:rsidR="001C435F" w:rsidRPr="001C435F" w:rsidRDefault="001C435F" w:rsidP="00557D3D">
            <w:pPr>
              <w:jc w:val="center"/>
              <w:rPr>
                <w:rFonts w:eastAsia="Times New Roman"/>
                <w:color w:val="000000"/>
              </w:rPr>
            </w:pPr>
            <w:r w:rsidRPr="001C435F">
              <w:rPr>
                <w:b/>
                <w:color w:val="000000"/>
              </w:rPr>
              <w:t>Ngày thông báo</w:t>
            </w:r>
          </w:p>
        </w:tc>
        <w:tc>
          <w:tcPr>
            <w:tcW w:w="911" w:type="pct"/>
            <w:tcMar>
              <w:top w:w="15" w:type="dxa"/>
              <w:left w:w="15" w:type="dxa"/>
              <w:bottom w:w="15" w:type="dxa"/>
              <w:right w:w="15" w:type="dxa"/>
            </w:tcMar>
            <w:vAlign w:val="center"/>
          </w:tcPr>
          <w:p w14:paraId="418213DF" w14:textId="77777777" w:rsidR="001C435F" w:rsidRPr="001C435F" w:rsidRDefault="001C435F" w:rsidP="00557D3D">
            <w:pPr>
              <w:jc w:val="center"/>
              <w:rPr>
                <w:rFonts w:eastAsia="Times New Roman"/>
                <w:color w:val="000000"/>
              </w:rPr>
            </w:pPr>
            <w:r w:rsidRPr="001C435F">
              <w:rPr>
                <w:b/>
                <w:color w:val="000000"/>
              </w:rPr>
              <w:t>Tiêu đề</w:t>
            </w:r>
          </w:p>
        </w:tc>
        <w:tc>
          <w:tcPr>
            <w:tcW w:w="1987" w:type="pct"/>
            <w:vAlign w:val="center"/>
          </w:tcPr>
          <w:p w14:paraId="364116A6" w14:textId="77777777" w:rsidR="001C435F" w:rsidRPr="001C435F" w:rsidRDefault="001C435F" w:rsidP="00557D3D">
            <w:pPr>
              <w:jc w:val="center"/>
              <w:rPr>
                <w:rFonts w:eastAsia="Times New Roman"/>
                <w:color w:val="000000"/>
                <w:lang w:val="vi-VN"/>
              </w:rPr>
            </w:pPr>
            <w:r w:rsidRPr="001C435F">
              <w:rPr>
                <w:b/>
                <w:color w:val="000000"/>
                <w:lang w:val="vi-VN"/>
              </w:rPr>
              <w:t>Tóm tắt</w:t>
            </w:r>
            <w:r w:rsidRPr="001C435F">
              <w:rPr>
                <w:b/>
                <w:color w:val="000000"/>
              </w:rPr>
              <w:t xml:space="preserve"> nội dung</w:t>
            </w:r>
          </w:p>
        </w:tc>
      </w:tr>
      <w:tr w:rsidR="00D04260" w:rsidRPr="001C435F" w14:paraId="19CA2A5D" w14:textId="77777777" w:rsidTr="002B13C3">
        <w:tc>
          <w:tcPr>
            <w:tcW w:w="191" w:type="pct"/>
            <w:tcMar>
              <w:top w:w="15" w:type="dxa"/>
              <w:left w:w="15" w:type="dxa"/>
              <w:bottom w:w="15" w:type="dxa"/>
              <w:right w:w="15" w:type="dxa"/>
            </w:tcMar>
            <w:vAlign w:val="center"/>
            <w:hideMark/>
          </w:tcPr>
          <w:p w14:paraId="1E2EDDFC" w14:textId="77777777" w:rsidR="00D04260" w:rsidRPr="001C435F" w:rsidRDefault="00D04260" w:rsidP="00557D3D">
            <w:pPr>
              <w:jc w:val="center"/>
              <w:rPr>
                <w:rFonts w:eastAsia="Times New Roman"/>
                <w:color w:val="000000"/>
              </w:rPr>
            </w:pPr>
            <w:r w:rsidRPr="001C435F">
              <w:rPr>
                <w:color w:val="000000"/>
              </w:rPr>
              <w:t>1</w:t>
            </w:r>
          </w:p>
        </w:tc>
        <w:tc>
          <w:tcPr>
            <w:tcW w:w="623" w:type="pct"/>
            <w:tcMar>
              <w:top w:w="15" w:type="dxa"/>
              <w:left w:w="15" w:type="dxa"/>
              <w:bottom w:w="15" w:type="dxa"/>
              <w:right w:w="15" w:type="dxa"/>
            </w:tcMar>
            <w:vAlign w:val="center"/>
            <w:hideMark/>
          </w:tcPr>
          <w:p w14:paraId="0706BDA1" w14:textId="4524E2F3" w:rsidR="00D04260" w:rsidRPr="001C435F" w:rsidRDefault="00D04260" w:rsidP="00557D3D">
            <w:pPr>
              <w:jc w:val="center"/>
              <w:rPr>
                <w:rFonts w:eastAsia="Times New Roman"/>
                <w:color w:val="000000"/>
                <w:sz w:val="20"/>
                <w:szCs w:val="20"/>
              </w:rPr>
            </w:pPr>
            <w:r w:rsidRPr="001C435F">
              <w:rPr>
                <w:rFonts w:eastAsia="Times New Roman"/>
                <w:color w:val="000000"/>
                <w:sz w:val="20"/>
                <w:szCs w:val="20"/>
              </w:rPr>
              <w:t xml:space="preserve">G/SPS/N/BRA/1853/Add.1 </w:t>
            </w:r>
          </w:p>
        </w:tc>
        <w:tc>
          <w:tcPr>
            <w:tcW w:w="381" w:type="pct"/>
            <w:vAlign w:val="center"/>
          </w:tcPr>
          <w:p w14:paraId="28A57BFE" w14:textId="33235307" w:rsidR="00D04260" w:rsidRPr="001C435F" w:rsidRDefault="00D04260" w:rsidP="002B13C3">
            <w:pPr>
              <w:jc w:val="center"/>
              <w:rPr>
                <w:color w:val="000000"/>
              </w:rPr>
            </w:pPr>
            <w:r w:rsidRPr="001C435F">
              <w:rPr>
                <w:rFonts w:eastAsia="Times New Roman"/>
                <w:color w:val="000000"/>
              </w:rPr>
              <w:t>Chăn nuôi</w:t>
            </w:r>
          </w:p>
        </w:tc>
        <w:tc>
          <w:tcPr>
            <w:tcW w:w="431" w:type="pct"/>
            <w:tcMar>
              <w:top w:w="15" w:type="dxa"/>
              <w:left w:w="15" w:type="dxa"/>
              <w:bottom w:w="15" w:type="dxa"/>
              <w:right w:w="15" w:type="dxa"/>
            </w:tcMar>
            <w:vAlign w:val="center"/>
            <w:hideMark/>
          </w:tcPr>
          <w:p w14:paraId="6F928315" w14:textId="26C2609D" w:rsidR="00D04260" w:rsidRPr="001C435F" w:rsidRDefault="00D04260" w:rsidP="00557D3D">
            <w:pPr>
              <w:jc w:val="center"/>
              <w:rPr>
                <w:rFonts w:eastAsia="Times New Roman"/>
                <w:color w:val="000000"/>
              </w:rPr>
            </w:pPr>
            <w:r w:rsidRPr="001C435F">
              <w:rPr>
                <w:rFonts w:eastAsia="Times New Roman"/>
                <w:color w:val="000000"/>
              </w:rPr>
              <w:t xml:space="preserve">Brazil </w:t>
            </w:r>
          </w:p>
        </w:tc>
        <w:tc>
          <w:tcPr>
            <w:tcW w:w="476" w:type="pct"/>
            <w:tcMar>
              <w:top w:w="15" w:type="dxa"/>
              <w:left w:w="15" w:type="dxa"/>
              <w:bottom w:w="15" w:type="dxa"/>
              <w:right w:w="15" w:type="dxa"/>
            </w:tcMar>
            <w:vAlign w:val="center"/>
            <w:hideMark/>
          </w:tcPr>
          <w:p w14:paraId="62BBA53A" w14:textId="68D89472" w:rsidR="00D04260" w:rsidRPr="001C435F" w:rsidRDefault="00D04260" w:rsidP="00557D3D">
            <w:pPr>
              <w:jc w:val="center"/>
              <w:rPr>
                <w:rFonts w:eastAsia="Times New Roman"/>
                <w:color w:val="000000"/>
              </w:rPr>
            </w:pPr>
            <w:r w:rsidRPr="001C435F">
              <w:rPr>
                <w:rFonts w:eastAsia="Times New Roman"/>
                <w:color w:val="000000"/>
              </w:rPr>
              <w:t xml:space="preserve">20/07/2021 </w:t>
            </w:r>
          </w:p>
        </w:tc>
        <w:tc>
          <w:tcPr>
            <w:tcW w:w="911" w:type="pct"/>
            <w:tcMar>
              <w:top w:w="15" w:type="dxa"/>
              <w:left w:w="15" w:type="dxa"/>
              <w:bottom w:w="15" w:type="dxa"/>
              <w:right w:w="15" w:type="dxa"/>
            </w:tcMar>
            <w:vAlign w:val="center"/>
            <w:hideMark/>
          </w:tcPr>
          <w:p w14:paraId="50EBC58D" w14:textId="0FA2D286" w:rsidR="00D04260" w:rsidRPr="001C435F" w:rsidRDefault="00D04260" w:rsidP="00557D3D">
            <w:pPr>
              <w:jc w:val="both"/>
              <w:rPr>
                <w:rFonts w:eastAsia="Times New Roman"/>
                <w:color w:val="000000"/>
              </w:rPr>
            </w:pPr>
            <w:r w:rsidRPr="001C435F">
              <w:rPr>
                <w:color w:val="000000"/>
              </w:rPr>
              <w:t>Pháp lệnh số 359 ngày 9 tháng 7 năm 2021, sửa đổi Chỉ thị quy phạm số 110 ngày 24 tháng 11 năm 2020 phê duyệt nguyên liệu thô cho các thành phần, phụ gia và phương tiện sử dụng trong thức ăn chăn nuôi</w:t>
            </w:r>
          </w:p>
        </w:tc>
        <w:tc>
          <w:tcPr>
            <w:tcW w:w="1987" w:type="pct"/>
            <w:vAlign w:val="center"/>
          </w:tcPr>
          <w:p w14:paraId="7BD1AE1E" w14:textId="77777777" w:rsidR="00D04260" w:rsidRPr="001C435F" w:rsidRDefault="00D04260" w:rsidP="00557D3D">
            <w:pPr>
              <w:jc w:val="both"/>
              <w:rPr>
                <w:color w:val="000000"/>
              </w:rPr>
            </w:pPr>
            <w:r w:rsidRPr="001C435F">
              <w:rPr>
                <w:color w:val="000000"/>
              </w:rPr>
              <w:t>Pháp lệnh số 359 ngày 9 tháng 7 năm 2021, sửa đổi Chỉ thị quy phạm số 110 ngày 24 tháng 11 năm 2020 phê duyệt nguyên liệu thô cho các thành phần, phụ gia và phương tiện sử dụng trong thức ăn chăn nuôi</w:t>
            </w:r>
            <w:r>
              <w:rPr>
                <w:color w:val="000000"/>
              </w:rPr>
              <w:t>:</w:t>
            </w:r>
          </w:p>
          <w:p w14:paraId="3611A31E" w14:textId="77777777" w:rsidR="00D04260" w:rsidRPr="001C435F" w:rsidRDefault="00D04260" w:rsidP="00557D3D">
            <w:pPr>
              <w:jc w:val="both"/>
              <w:rPr>
                <w:color w:val="000000"/>
              </w:rPr>
            </w:pPr>
            <w:r w:rsidRPr="001C435F">
              <w:rPr>
                <w:color w:val="000000"/>
              </w:rPr>
              <w:t>“Điều 1</w:t>
            </w:r>
            <w:r>
              <w:rPr>
                <w:color w:val="000000"/>
              </w:rPr>
              <w:t xml:space="preserve">: </w:t>
            </w:r>
          </w:p>
          <w:p w14:paraId="5DAB973B" w14:textId="77777777" w:rsidR="00D04260" w:rsidRPr="001C435F" w:rsidRDefault="00D04260" w:rsidP="00557D3D">
            <w:pPr>
              <w:jc w:val="both"/>
              <w:rPr>
                <w:color w:val="000000"/>
              </w:rPr>
            </w:pPr>
            <w:r w:rsidRPr="001C435F">
              <w:rPr>
                <w:color w:val="000000"/>
              </w:rPr>
              <w:t>1. Các thành phần, công nghệ, cảm quan và phụ gia dinh dưỡng để sử dụng cho người, được cung cấp theo điều 1, có thể tuân theo các quy tắc nhận dạng, bảo hành và ghi nhãn được xác định trong luật cụ thể của các cơ quan quản lý. "</w:t>
            </w:r>
          </w:p>
          <w:p w14:paraId="1AD58A67" w14:textId="77777777" w:rsidR="00D04260" w:rsidRPr="001C435F" w:rsidRDefault="00D04260" w:rsidP="00557D3D">
            <w:pPr>
              <w:jc w:val="both"/>
              <w:rPr>
                <w:color w:val="000000"/>
              </w:rPr>
            </w:pPr>
            <w:r w:rsidRPr="001C435F">
              <w:rPr>
                <w:color w:val="000000"/>
              </w:rPr>
              <w:t>Điều 3. Bãi bỏ các phụ lục I và II của Chỉ dẫn quy phạm SDA số 110 ngày 24 tháng 11 năm 2020.</w:t>
            </w:r>
          </w:p>
          <w:p w14:paraId="0006A3E5" w14:textId="0D2B4E57" w:rsidR="00D04260" w:rsidRPr="001C435F" w:rsidRDefault="00D04260" w:rsidP="00557D3D">
            <w:pPr>
              <w:jc w:val="both"/>
              <w:rPr>
                <w:rFonts w:eastAsia="Times New Roman"/>
                <w:color w:val="000000"/>
              </w:rPr>
            </w:pPr>
            <w:r w:rsidRPr="001C435F">
              <w:rPr>
                <w:color w:val="000000"/>
              </w:rPr>
              <w:t>Điều 4. Sắc lệnh này sẽ có hiệu lực vào ngày 2 tháng 8 năm 2021.”</w:t>
            </w:r>
          </w:p>
        </w:tc>
      </w:tr>
      <w:tr w:rsidR="00D04260" w:rsidRPr="001C435F" w14:paraId="5604B5FF" w14:textId="77777777" w:rsidTr="002B13C3">
        <w:tc>
          <w:tcPr>
            <w:tcW w:w="191" w:type="pct"/>
            <w:tcMar>
              <w:top w:w="15" w:type="dxa"/>
              <w:left w:w="15" w:type="dxa"/>
              <w:bottom w:w="15" w:type="dxa"/>
              <w:right w:w="15" w:type="dxa"/>
            </w:tcMar>
            <w:vAlign w:val="center"/>
            <w:hideMark/>
          </w:tcPr>
          <w:p w14:paraId="7BC7DEAA" w14:textId="77777777" w:rsidR="00D04260" w:rsidRPr="001C435F" w:rsidRDefault="00D04260" w:rsidP="00557D3D">
            <w:pPr>
              <w:jc w:val="center"/>
              <w:rPr>
                <w:rFonts w:eastAsia="Times New Roman"/>
                <w:color w:val="000000"/>
              </w:rPr>
            </w:pPr>
            <w:r w:rsidRPr="001C435F">
              <w:rPr>
                <w:color w:val="000000"/>
              </w:rPr>
              <w:t>2</w:t>
            </w:r>
          </w:p>
        </w:tc>
        <w:tc>
          <w:tcPr>
            <w:tcW w:w="623" w:type="pct"/>
            <w:tcMar>
              <w:top w:w="15" w:type="dxa"/>
              <w:left w:w="15" w:type="dxa"/>
              <w:bottom w:w="15" w:type="dxa"/>
              <w:right w:w="15" w:type="dxa"/>
            </w:tcMar>
            <w:vAlign w:val="center"/>
            <w:hideMark/>
          </w:tcPr>
          <w:p w14:paraId="3DB6260C" w14:textId="072C81C9" w:rsidR="00D04260" w:rsidRPr="001C435F" w:rsidRDefault="00D04260" w:rsidP="00557D3D">
            <w:pPr>
              <w:jc w:val="center"/>
              <w:rPr>
                <w:rFonts w:eastAsia="Times New Roman"/>
                <w:color w:val="000000"/>
                <w:sz w:val="20"/>
                <w:szCs w:val="20"/>
              </w:rPr>
            </w:pPr>
            <w:r w:rsidRPr="001C435F">
              <w:rPr>
                <w:rFonts w:eastAsia="Times New Roman"/>
                <w:color w:val="000000"/>
                <w:sz w:val="20"/>
                <w:szCs w:val="20"/>
              </w:rPr>
              <w:t>G/SPS/N/UKR/160/</w:t>
            </w:r>
            <w:r>
              <w:rPr>
                <w:rFonts w:eastAsia="Times New Roman"/>
                <w:color w:val="000000"/>
                <w:sz w:val="20"/>
                <w:szCs w:val="20"/>
              </w:rPr>
              <w:br/>
            </w:r>
            <w:r w:rsidRPr="001C435F">
              <w:rPr>
                <w:rFonts w:eastAsia="Times New Roman"/>
                <w:color w:val="000000"/>
                <w:sz w:val="20"/>
                <w:szCs w:val="20"/>
              </w:rPr>
              <w:t xml:space="preserve">Add.1 </w:t>
            </w:r>
          </w:p>
        </w:tc>
        <w:tc>
          <w:tcPr>
            <w:tcW w:w="381" w:type="pct"/>
            <w:vAlign w:val="center"/>
          </w:tcPr>
          <w:p w14:paraId="0FDE7F97" w14:textId="13A9B127" w:rsidR="00D04260" w:rsidRPr="001C435F" w:rsidRDefault="00D04260" w:rsidP="002B13C3">
            <w:pPr>
              <w:jc w:val="center"/>
              <w:rPr>
                <w:color w:val="000000"/>
              </w:rPr>
            </w:pPr>
            <w:r w:rsidRPr="001C435F">
              <w:rPr>
                <w:rFonts w:eastAsia="Times New Roman"/>
                <w:color w:val="000000"/>
              </w:rPr>
              <w:t>ATTP, BVTV</w:t>
            </w:r>
          </w:p>
        </w:tc>
        <w:tc>
          <w:tcPr>
            <w:tcW w:w="431" w:type="pct"/>
            <w:tcMar>
              <w:top w:w="15" w:type="dxa"/>
              <w:left w:w="15" w:type="dxa"/>
              <w:bottom w:w="15" w:type="dxa"/>
              <w:right w:w="15" w:type="dxa"/>
            </w:tcMar>
            <w:vAlign w:val="center"/>
            <w:hideMark/>
          </w:tcPr>
          <w:p w14:paraId="65D1868A" w14:textId="78366611" w:rsidR="00D04260" w:rsidRPr="001C435F" w:rsidRDefault="00D04260" w:rsidP="00557D3D">
            <w:pPr>
              <w:jc w:val="center"/>
              <w:rPr>
                <w:rFonts w:eastAsia="Times New Roman"/>
                <w:color w:val="000000"/>
              </w:rPr>
            </w:pPr>
            <w:r w:rsidRPr="001C435F">
              <w:rPr>
                <w:rFonts w:eastAsia="Times New Roman"/>
                <w:color w:val="000000"/>
              </w:rPr>
              <w:t xml:space="preserve">Ukraine </w:t>
            </w:r>
          </w:p>
        </w:tc>
        <w:tc>
          <w:tcPr>
            <w:tcW w:w="476" w:type="pct"/>
            <w:tcMar>
              <w:top w:w="15" w:type="dxa"/>
              <w:left w:w="15" w:type="dxa"/>
              <w:bottom w:w="15" w:type="dxa"/>
              <w:right w:w="15" w:type="dxa"/>
            </w:tcMar>
            <w:vAlign w:val="center"/>
            <w:hideMark/>
          </w:tcPr>
          <w:p w14:paraId="32234F4C" w14:textId="64BB4AEA" w:rsidR="00D04260" w:rsidRPr="001C435F" w:rsidRDefault="00D04260" w:rsidP="00557D3D">
            <w:pPr>
              <w:jc w:val="center"/>
              <w:rPr>
                <w:rFonts w:eastAsia="Times New Roman"/>
                <w:color w:val="000000"/>
              </w:rPr>
            </w:pPr>
            <w:r w:rsidRPr="001C435F">
              <w:rPr>
                <w:rFonts w:eastAsia="Times New Roman"/>
                <w:color w:val="000000"/>
              </w:rPr>
              <w:t xml:space="preserve">22/07/2021 </w:t>
            </w:r>
          </w:p>
        </w:tc>
        <w:tc>
          <w:tcPr>
            <w:tcW w:w="911" w:type="pct"/>
            <w:tcMar>
              <w:top w:w="15" w:type="dxa"/>
              <w:left w:w="15" w:type="dxa"/>
              <w:bottom w:w="15" w:type="dxa"/>
              <w:right w:w="15" w:type="dxa"/>
            </w:tcMar>
            <w:vAlign w:val="center"/>
            <w:hideMark/>
          </w:tcPr>
          <w:p w14:paraId="0FA5F76C" w14:textId="2D9874A2" w:rsidR="00D04260" w:rsidRPr="001C435F" w:rsidRDefault="00D04260" w:rsidP="00557D3D">
            <w:pPr>
              <w:jc w:val="both"/>
              <w:rPr>
                <w:rFonts w:eastAsia="Times New Roman"/>
                <w:color w:val="000000"/>
              </w:rPr>
            </w:pPr>
            <w:r w:rsidRPr="001C435F">
              <w:rPr>
                <w:color w:val="000000"/>
              </w:rPr>
              <w:t>Việc thông qua Lệnh của Bộ Y tế Ukraine "Về việc phê duyệt mức dư lượng tối đa (MRL) của hàm lượng chlorpyrifos</w:t>
            </w:r>
            <w:r w:rsidRPr="001C435F">
              <w:rPr>
                <w:i/>
                <w:color w:val="000000"/>
              </w:rPr>
              <w:t xml:space="preserve"> </w:t>
            </w:r>
            <w:r w:rsidRPr="001C435F">
              <w:rPr>
                <w:color w:val="000000"/>
              </w:rPr>
              <w:t>và chlorpyrifos-methyl trong các sản phẩm nông nghiệp và thực phẩm và về việc sửa đổi các tiêu chuẩn và quy định vệ sinh để sử dụng an toàn thuốc bảo vệ thực vật và hóa chất nông nghiệp "</w:t>
            </w:r>
          </w:p>
        </w:tc>
        <w:tc>
          <w:tcPr>
            <w:tcW w:w="1987" w:type="pct"/>
            <w:vAlign w:val="center"/>
          </w:tcPr>
          <w:p w14:paraId="6D11916B" w14:textId="5BFB3110" w:rsidR="00D04260" w:rsidRPr="001C435F" w:rsidRDefault="00D04260" w:rsidP="00557D3D">
            <w:pPr>
              <w:jc w:val="both"/>
              <w:rPr>
                <w:rFonts w:eastAsia="Times New Roman"/>
                <w:color w:val="000000"/>
              </w:rPr>
            </w:pPr>
            <w:r w:rsidRPr="001C435F">
              <w:rPr>
                <w:color w:val="000000"/>
              </w:rPr>
              <w:t xml:space="preserve">Ukraine thông báo dự thảo Lệnh của Bộ Y tế Ukraine "Về việc phê duyệt mức dư lượng tối đa (MRL) của hàm lượng chlorpyrifos và chlorpyrifos-methyl trong các sản phẩm nông nghiệp và thực phẩm và về việc sửa đổi các tiêu chuẩn và quy định vệ sinh để sử dụng an toàn thuốc trừ sâu và hóa chất nông nghiệp "( G/SPS/N/UKR/160) được thông qua vào ngày 18 tháng 5 năm 2021 (Lệnh số 960), được đăng ký với Bộ Tư pháp vào ngày 3 tháng 6 năm 2021 và sẽ có hiệu lực vào ngày 1 tháng 1 năm 2022. </w:t>
            </w:r>
          </w:p>
        </w:tc>
      </w:tr>
      <w:tr w:rsidR="00D04260" w:rsidRPr="001C435F" w14:paraId="00140BB3" w14:textId="77777777" w:rsidTr="002B13C3">
        <w:tc>
          <w:tcPr>
            <w:tcW w:w="191" w:type="pct"/>
            <w:tcMar>
              <w:top w:w="15" w:type="dxa"/>
              <w:left w:w="15" w:type="dxa"/>
              <w:bottom w:w="15" w:type="dxa"/>
              <w:right w:w="15" w:type="dxa"/>
            </w:tcMar>
            <w:vAlign w:val="center"/>
            <w:hideMark/>
          </w:tcPr>
          <w:p w14:paraId="0DC6E8DB" w14:textId="77777777" w:rsidR="00D04260" w:rsidRPr="001C435F" w:rsidRDefault="00D04260" w:rsidP="00557D3D">
            <w:pPr>
              <w:jc w:val="center"/>
              <w:rPr>
                <w:rFonts w:eastAsia="Times New Roman"/>
                <w:color w:val="000000"/>
              </w:rPr>
            </w:pPr>
            <w:r w:rsidRPr="001C435F">
              <w:rPr>
                <w:color w:val="000000"/>
              </w:rPr>
              <w:lastRenderedPageBreak/>
              <w:t>3</w:t>
            </w:r>
          </w:p>
        </w:tc>
        <w:tc>
          <w:tcPr>
            <w:tcW w:w="623" w:type="pct"/>
            <w:tcMar>
              <w:top w:w="15" w:type="dxa"/>
              <w:left w:w="15" w:type="dxa"/>
              <w:bottom w:w="15" w:type="dxa"/>
              <w:right w:w="15" w:type="dxa"/>
            </w:tcMar>
            <w:vAlign w:val="center"/>
            <w:hideMark/>
          </w:tcPr>
          <w:p w14:paraId="22DFDEA5" w14:textId="517BC107" w:rsidR="00D04260" w:rsidRPr="001C435F" w:rsidRDefault="00D04260" w:rsidP="00557D3D">
            <w:pPr>
              <w:jc w:val="center"/>
              <w:rPr>
                <w:rFonts w:eastAsia="Times New Roman"/>
                <w:color w:val="000000"/>
                <w:sz w:val="20"/>
                <w:szCs w:val="20"/>
              </w:rPr>
            </w:pPr>
            <w:r w:rsidRPr="001C435F">
              <w:rPr>
                <w:color w:val="000000"/>
                <w:sz w:val="20"/>
                <w:szCs w:val="20"/>
              </w:rPr>
              <w:t>G/SPS/N/JPN/819/</w:t>
            </w:r>
            <w:r>
              <w:rPr>
                <w:color w:val="000000"/>
                <w:sz w:val="20"/>
                <w:szCs w:val="20"/>
              </w:rPr>
              <w:br/>
            </w:r>
            <w:r w:rsidRPr="001C435F">
              <w:rPr>
                <w:color w:val="000000"/>
                <w:sz w:val="20"/>
                <w:szCs w:val="20"/>
              </w:rPr>
              <w:t xml:space="preserve">Add.1 </w:t>
            </w:r>
          </w:p>
        </w:tc>
        <w:tc>
          <w:tcPr>
            <w:tcW w:w="381" w:type="pct"/>
            <w:vAlign w:val="center"/>
          </w:tcPr>
          <w:p w14:paraId="016D258E" w14:textId="59D7824A" w:rsidR="00D04260" w:rsidRPr="001C435F" w:rsidRDefault="00D04260" w:rsidP="002B13C3">
            <w:pPr>
              <w:jc w:val="center"/>
              <w:rPr>
                <w:color w:val="000000"/>
              </w:rPr>
            </w:pPr>
            <w:r w:rsidRPr="001C435F">
              <w:rPr>
                <w:rFonts w:ascii="Arial" w:hAnsi="Arial" w:cs="Arial"/>
                <w:color w:val="3D3D3D"/>
                <w:sz w:val="20"/>
                <w:szCs w:val="20"/>
              </w:rPr>
              <w:t>ATTP, Thú y, BVTV, TS</w:t>
            </w:r>
          </w:p>
        </w:tc>
        <w:tc>
          <w:tcPr>
            <w:tcW w:w="431" w:type="pct"/>
            <w:tcMar>
              <w:top w:w="15" w:type="dxa"/>
              <w:left w:w="15" w:type="dxa"/>
              <w:bottom w:w="15" w:type="dxa"/>
              <w:right w:w="15" w:type="dxa"/>
            </w:tcMar>
            <w:vAlign w:val="center"/>
            <w:hideMark/>
          </w:tcPr>
          <w:p w14:paraId="5346623F" w14:textId="25FCD21C" w:rsidR="00D04260" w:rsidRPr="001C435F" w:rsidRDefault="00D04260" w:rsidP="00557D3D">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hideMark/>
          </w:tcPr>
          <w:p w14:paraId="4E33E46D" w14:textId="1F247330"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37CF1139" w14:textId="126A57C8" w:rsidR="00D04260" w:rsidRPr="001C435F" w:rsidRDefault="00D04260" w:rsidP="00557D3D">
            <w:pPr>
              <w:jc w:val="both"/>
              <w:rPr>
                <w:rFonts w:eastAsia="Times New Roman"/>
                <w:color w:val="000000"/>
              </w:rPr>
            </w:pPr>
            <w:r w:rsidRPr="001C435F">
              <w:rPr>
                <w:color w:val="000000"/>
              </w:rPr>
              <w:t>Thông số kỹ thuật và tiêu chuẩn cho thực phẩm, phụ gia thực phẩm, v.v. theo Đạo luật vệ sinh thực phẩm (Sửa đổi tiêu chuẩn dư lượng hóa chất nông nghiệp, quy tắc cuối cùng)</w:t>
            </w:r>
          </w:p>
        </w:tc>
        <w:tc>
          <w:tcPr>
            <w:tcW w:w="1987" w:type="pct"/>
          </w:tcPr>
          <w:p w14:paraId="30E1E8DE" w14:textId="77777777" w:rsidR="00D04260" w:rsidRPr="001C435F" w:rsidRDefault="00D04260" w:rsidP="00557D3D">
            <w:pPr>
              <w:jc w:val="both"/>
              <w:rPr>
                <w:color w:val="000000"/>
              </w:rPr>
            </w:pPr>
            <w:r w:rsidRPr="001C435F">
              <w:rPr>
                <w:color w:val="000000"/>
              </w:rPr>
              <w:t>Các mức giới hạn dư lượng tối đa được đề xuất (MRLs) cho oxfendazole, febantel và fenbendazole được thông báo trong G / SPS / N / JPN / 819 (ngày 10 tháng 12 năm 2020) đã được thông qua và công bố vào ngày 27 tháng 5 năm 2021.</w:t>
            </w:r>
          </w:p>
          <w:p w14:paraId="65AF624A" w14:textId="77777777" w:rsidR="00D04260" w:rsidRPr="001C435F" w:rsidRDefault="00D04260" w:rsidP="00557D3D">
            <w:pPr>
              <w:jc w:val="both"/>
              <w:rPr>
                <w:color w:val="000000"/>
              </w:rPr>
            </w:pPr>
            <w:r w:rsidRPr="001C435F">
              <w:rPr>
                <w:color w:val="000000"/>
              </w:rPr>
              <w:t xml:space="preserve">Các MRL được chỉ định có sẵn </w:t>
            </w:r>
            <w:r>
              <w:rPr>
                <w:color w:val="000000"/>
              </w:rPr>
              <w:t>theo tài liệu ở đường dẫn</w:t>
            </w:r>
            <w:r w:rsidRPr="001C435F">
              <w:rPr>
                <w:color w:val="000000"/>
              </w:rPr>
              <w:t xml:space="preserve"> sau:</w:t>
            </w:r>
          </w:p>
          <w:p w14:paraId="145AA254" w14:textId="77777777" w:rsidR="00D04260" w:rsidRPr="001C435F" w:rsidRDefault="00D04260" w:rsidP="00557D3D">
            <w:pPr>
              <w:jc w:val="both"/>
              <w:rPr>
                <w:color w:val="000000"/>
              </w:rPr>
            </w:pPr>
            <w:r w:rsidRPr="001C435F">
              <w:rPr>
                <w:color w:val="000000"/>
              </w:rPr>
              <w:t>https://members.wto.org/crnattachments/2021/SPS/JPN/21_4966_00_e.pdf</w:t>
            </w:r>
          </w:p>
          <w:p w14:paraId="1DD49991" w14:textId="74122423" w:rsidR="00D04260" w:rsidRPr="001C435F" w:rsidRDefault="00D04260" w:rsidP="00557D3D">
            <w:pPr>
              <w:jc w:val="both"/>
              <w:rPr>
                <w:rFonts w:eastAsia="Times New Roman"/>
                <w:color w:val="000000"/>
              </w:rPr>
            </w:pPr>
            <w:r w:rsidRPr="001C435F">
              <w:rPr>
                <w:color w:val="000000"/>
              </w:rPr>
              <w:t>Phụ lục này liên quan đến: Thông báo về việc thông qua, công bố hoặc có hiệu lực của quy định</w:t>
            </w:r>
          </w:p>
        </w:tc>
      </w:tr>
      <w:tr w:rsidR="00D04260" w:rsidRPr="001C435F" w14:paraId="00EA8DE1" w14:textId="77777777" w:rsidTr="002B13C3">
        <w:tc>
          <w:tcPr>
            <w:tcW w:w="191" w:type="pct"/>
            <w:tcMar>
              <w:top w:w="15" w:type="dxa"/>
              <w:left w:w="15" w:type="dxa"/>
              <w:bottom w:w="15" w:type="dxa"/>
              <w:right w:w="15" w:type="dxa"/>
            </w:tcMar>
            <w:vAlign w:val="center"/>
            <w:hideMark/>
          </w:tcPr>
          <w:p w14:paraId="1C117219" w14:textId="77777777" w:rsidR="00D04260" w:rsidRPr="001C435F" w:rsidRDefault="00D04260" w:rsidP="00557D3D">
            <w:pPr>
              <w:jc w:val="center"/>
              <w:rPr>
                <w:rFonts w:eastAsia="Times New Roman"/>
                <w:color w:val="000000"/>
              </w:rPr>
            </w:pPr>
            <w:r w:rsidRPr="001C435F">
              <w:rPr>
                <w:color w:val="000000"/>
              </w:rPr>
              <w:t>4</w:t>
            </w:r>
          </w:p>
        </w:tc>
        <w:tc>
          <w:tcPr>
            <w:tcW w:w="623" w:type="pct"/>
            <w:tcMar>
              <w:top w:w="15" w:type="dxa"/>
              <w:left w:w="15" w:type="dxa"/>
              <w:bottom w:w="15" w:type="dxa"/>
              <w:right w:w="15" w:type="dxa"/>
            </w:tcMar>
            <w:vAlign w:val="center"/>
            <w:hideMark/>
          </w:tcPr>
          <w:p w14:paraId="6452F908" w14:textId="13A90E8D" w:rsidR="00D04260" w:rsidRPr="001C435F" w:rsidRDefault="00D04260" w:rsidP="00557D3D">
            <w:pPr>
              <w:jc w:val="center"/>
              <w:rPr>
                <w:rFonts w:eastAsia="Times New Roman"/>
                <w:color w:val="000000"/>
                <w:sz w:val="20"/>
                <w:szCs w:val="20"/>
              </w:rPr>
            </w:pPr>
            <w:r w:rsidRPr="001C435F">
              <w:rPr>
                <w:color w:val="000000"/>
                <w:sz w:val="20"/>
                <w:szCs w:val="20"/>
              </w:rPr>
              <w:t>G/SPS/N/JPN/818/</w:t>
            </w:r>
            <w:r>
              <w:rPr>
                <w:color w:val="000000"/>
                <w:sz w:val="20"/>
                <w:szCs w:val="20"/>
              </w:rPr>
              <w:br/>
            </w:r>
            <w:r w:rsidRPr="001C435F">
              <w:rPr>
                <w:color w:val="000000"/>
                <w:sz w:val="20"/>
                <w:szCs w:val="20"/>
              </w:rPr>
              <w:t xml:space="preserve">Add.1 </w:t>
            </w:r>
          </w:p>
        </w:tc>
        <w:tc>
          <w:tcPr>
            <w:tcW w:w="381" w:type="pct"/>
            <w:vAlign w:val="center"/>
          </w:tcPr>
          <w:p w14:paraId="5E28881D" w14:textId="0BA371AD" w:rsidR="00D04260" w:rsidRPr="001C435F" w:rsidRDefault="00D04260" w:rsidP="002B13C3">
            <w:pPr>
              <w:jc w:val="center"/>
              <w:rPr>
                <w:color w:val="00000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hideMark/>
          </w:tcPr>
          <w:p w14:paraId="53FAA311" w14:textId="5342BC90" w:rsidR="00D04260" w:rsidRPr="001C435F" w:rsidRDefault="00D04260" w:rsidP="00557D3D">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hideMark/>
          </w:tcPr>
          <w:p w14:paraId="514E978B" w14:textId="7A3FC5AA"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4F189D91" w14:textId="3A848707" w:rsidR="00D04260" w:rsidRPr="001C435F" w:rsidRDefault="00D04260" w:rsidP="00557D3D">
            <w:pPr>
              <w:jc w:val="both"/>
              <w:rPr>
                <w:rFonts w:eastAsia="Times New Roman"/>
                <w:color w:val="000000"/>
              </w:rPr>
            </w:pPr>
            <w:r w:rsidRPr="001C435F">
              <w:rPr>
                <w:color w:val="000000"/>
              </w:rPr>
              <w:t>Thông số kỹ thuật và tiêu chuẩn cho thực phẩm, phụ gia thực phẩm, v.v. theo Đạo luật vệ sinh thực phẩm (Sửa đổi tiêu chuẩn dư lượng hóa chất nông nghiệp, quy tắc cuối cùng)</w:t>
            </w:r>
          </w:p>
        </w:tc>
        <w:tc>
          <w:tcPr>
            <w:tcW w:w="1987" w:type="pct"/>
          </w:tcPr>
          <w:p w14:paraId="00D45BFC" w14:textId="77777777" w:rsidR="00D04260" w:rsidRPr="001C435F" w:rsidRDefault="00D04260" w:rsidP="00557D3D">
            <w:pPr>
              <w:jc w:val="both"/>
              <w:rPr>
                <w:color w:val="000000"/>
              </w:rPr>
            </w:pPr>
            <w:r w:rsidRPr="001C435F">
              <w:rPr>
                <w:color w:val="000000"/>
              </w:rPr>
              <w:t xml:space="preserve">Các mức giới hạn dư lượng tối đa được đề xuất (MRLs) cho tioxazafen được thông báo trong G / SPS / N / JPN / 818 (ngày 10 tháng 12 năm 2020) đã được thông qua và công bố vào ngày 27 tháng 5 năm 2021. Các MRL được chỉ định có sẵn </w:t>
            </w:r>
            <w:r>
              <w:rPr>
                <w:color w:val="000000"/>
              </w:rPr>
              <w:t>theo tài liệu ở đường dẫn</w:t>
            </w:r>
            <w:r w:rsidRPr="001C435F">
              <w:rPr>
                <w:color w:val="000000"/>
              </w:rPr>
              <w:t xml:space="preserve"> như sau:</w:t>
            </w:r>
          </w:p>
          <w:p w14:paraId="6DD99468" w14:textId="77777777" w:rsidR="00D04260" w:rsidRPr="001C435F" w:rsidRDefault="00D04260" w:rsidP="00557D3D">
            <w:pPr>
              <w:jc w:val="both"/>
              <w:rPr>
                <w:color w:val="000000"/>
              </w:rPr>
            </w:pPr>
            <w:r w:rsidRPr="001C435F">
              <w:rPr>
                <w:color w:val="000000"/>
              </w:rPr>
              <w:t>https://members.wto.org/crnattachments/2021/SPS/JPN/21_4965_00_e.pdf</w:t>
            </w:r>
          </w:p>
          <w:p w14:paraId="7E6196FE" w14:textId="4F1F4D06" w:rsidR="00D04260" w:rsidRPr="001C435F" w:rsidRDefault="00D04260" w:rsidP="00557D3D">
            <w:pPr>
              <w:jc w:val="both"/>
              <w:rPr>
                <w:rFonts w:eastAsia="Times New Roman"/>
                <w:color w:val="000000"/>
              </w:rPr>
            </w:pPr>
            <w:r w:rsidRPr="001C435F">
              <w:rPr>
                <w:color w:val="000000"/>
              </w:rPr>
              <w:t>Phụ lục này liên quan đến: Thông báo về việc thông qua, công bố hoặc có hiệu lực của quy định</w:t>
            </w:r>
          </w:p>
        </w:tc>
      </w:tr>
      <w:tr w:rsidR="00D04260" w:rsidRPr="001C435F" w14:paraId="12BA58FD" w14:textId="77777777" w:rsidTr="002B13C3">
        <w:tc>
          <w:tcPr>
            <w:tcW w:w="191" w:type="pct"/>
            <w:tcMar>
              <w:top w:w="15" w:type="dxa"/>
              <w:left w:w="15" w:type="dxa"/>
              <w:bottom w:w="15" w:type="dxa"/>
              <w:right w:w="15" w:type="dxa"/>
            </w:tcMar>
            <w:vAlign w:val="center"/>
            <w:hideMark/>
          </w:tcPr>
          <w:p w14:paraId="4151B11A" w14:textId="77777777" w:rsidR="00D04260" w:rsidRPr="001C435F" w:rsidRDefault="00D04260" w:rsidP="00557D3D">
            <w:pPr>
              <w:jc w:val="center"/>
              <w:rPr>
                <w:rFonts w:eastAsia="Times New Roman"/>
                <w:color w:val="000000"/>
              </w:rPr>
            </w:pPr>
            <w:r w:rsidRPr="001C435F">
              <w:rPr>
                <w:color w:val="000000"/>
              </w:rPr>
              <w:t>5</w:t>
            </w:r>
          </w:p>
        </w:tc>
        <w:tc>
          <w:tcPr>
            <w:tcW w:w="623" w:type="pct"/>
            <w:tcMar>
              <w:top w:w="15" w:type="dxa"/>
              <w:left w:w="15" w:type="dxa"/>
              <w:bottom w:w="15" w:type="dxa"/>
              <w:right w:w="15" w:type="dxa"/>
            </w:tcMar>
            <w:vAlign w:val="center"/>
            <w:hideMark/>
          </w:tcPr>
          <w:p w14:paraId="76040D68" w14:textId="579FE501" w:rsidR="00D04260" w:rsidRPr="001C435F" w:rsidRDefault="00D04260" w:rsidP="00557D3D">
            <w:pPr>
              <w:jc w:val="center"/>
              <w:rPr>
                <w:rFonts w:eastAsia="Times New Roman"/>
                <w:color w:val="000000"/>
                <w:sz w:val="20"/>
                <w:szCs w:val="20"/>
              </w:rPr>
            </w:pPr>
            <w:r w:rsidRPr="001C435F">
              <w:rPr>
                <w:color w:val="000000"/>
                <w:sz w:val="20"/>
                <w:szCs w:val="20"/>
              </w:rPr>
              <w:t>G/SPS/N/JPN/817/</w:t>
            </w:r>
            <w:r>
              <w:rPr>
                <w:color w:val="000000"/>
                <w:sz w:val="20"/>
                <w:szCs w:val="20"/>
              </w:rPr>
              <w:br/>
            </w:r>
            <w:r w:rsidRPr="001C435F">
              <w:rPr>
                <w:color w:val="000000"/>
                <w:sz w:val="20"/>
                <w:szCs w:val="20"/>
              </w:rPr>
              <w:t xml:space="preserve">Add.1 </w:t>
            </w:r>
          </w:p>
        </w:tc>
        <w:tc>
          <w:tcPr>
            <w:tcW w:w="381" w:type="pct"/>
            <w:vAlign w:val="center"/>
          </w:tcPr>
          <w:p w14:paraId="148347B8" w14:textId="34D7DDD3" w:rsidR="00D04260" w:rsidRPr="001C435F" w:rsidRDefault="00D04260" w:rsidP="002B13C3">
            <w:pPr>
              <w:jc w:val="center"/>
              <w:rPr>
                <w:color w:val="00000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hideMark/>
          </w:tcPr>
          <w:p w14:paraId="0B6317EB" w14:textId="4F69F6BA" w:rsidR="00D04260" w:rsidRPr="001C435F" w:rsidRDefault="00D04260" w:rsidP="00557D3D">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hideMark/>
          </w:tcPr>
          <w:p w14:paraId="73993D14" w14:textId="21F1B70B"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58C916A2" w14:textId="390F4259" w:rsidR="00D04260" w:rsidRPr="001C435F" w:rsidRDefault="00D04260" w:rsidP="00557D3D">
            <w:pPr>
              <w:jc w:val="both"/>
              <w:rPr>
                <w:rFonts w:eastAsia="Times New Roman"/>
                <w:color w:val="000000"/>
              </w:rPr>
            </w:pPr>
            <w:r w:rsidRPr="001C435F">
              <w:rPr>
                <w:color w:val="000000"/>
              </w:rPr>
              <w:t>Thông số kỹ thuật và tiêu chuẩn cho thực phẩm, phụ gia thực phẩm, v.v. theo Đạo luật vệ sinh thực phẩm (Sửa đổi tiêu chuẩn dư lượng hóa chất nông nghiệp, quy tắc cuối cùng)</w:t>
            </w:r>
          </w:p>
        </w:tc>
        <w:tc>
          <w:tcPr>
            <w:tcW w:w="1987" w:type="pct"/>
          </w:tcPr>
          <w:p w14:paraId="23DEFD81" w14:textId="77777777" w:rsidR="00D04260" w:rsidRPr="001C435F" w:rsidRDefault="00D04260" w:rsidP="00557D3D">
            <w:pPr>
              <w:jc w:val="both"/>
              <w:rPr>
                <w:color w:val="000000"/>
              </w:rPr>
            </w:pPr>
            <w:r w:rsidRPr="001C435F">
              <w:rPr>
                <w:color w:val="000000"/>
              </w:rPr>
              <w:t>Các mức giới hạn dư lượng tối đa được đề xuất (MRL) đối với fenbuconazole được thông báo trong G / SPS / N / JPN / 817 (ngày 10 tháng 12 năm 2020) đã được thông qua và công bố vào ngày 27 tháng 5 năm 2021.</w:t>
            </w:r>
          </w:p>
          <w:p w14:paraId="3CB01082" w14:textId="77777777" w:rsidR="00D04260" w:rsidRPr="001C435F" w:rsidRDefault="00D04260" w:rsidP="00557D3D">
            <w:pPr>
              <w:jc w:val="both"/>
              <w:rPr>
                <w:color w:val="000000"/>
              </w:rPr>
            </w:pPr>
            <w:r w:rsidRPr="001C435F">
              <w:rPr>
                <w:color w:val="000000"/>
              </w:rPr>
              <w:t>Các MRL được chỉ định có sẵn</w:t>
            </w:r>
            <w:r>
              <w:rPr>
                <w:color w:val="000000"/>
              </w:rPr>
              <w:t xml:space="preserve"> theo tài liệu ở đường dẫn</w:t>
            </w:r>
            <w:r w:rsidRPr="001C435F">
              <w:rPr>
                <w:color w:val="000000"/>
              </w:rPr>
              <w:t xml:space="preserve"> như sau:</w:t>
            </w:r>
          </w:p>
          <w:p w14:paraId="4976327A" w14:textId="77777777" w:rsidR="00D04260" w:rsidRPr="001C435F" w:rsidRDefault="00D04260" w:rsidP="00557D3D">
            <w:pPr>
              <w:jc w:val="both"/>
              <w:rPr>
                <w:color w:val="000000"/>
              </w:rPr>
            </w:pPr>
            <w:r w:rsidRPr="001C435F">
              <w:rPr>
                <w:color w:val="000000"/>
              </w:rPr>
              <w:t>https://members.wto.org/crnattachments/2021/SPS/JPN/21_4964_00_e.pdf</w:t>
            </w:r>
          </w:p>
          <w:p w14:paraId="3576341F" w14:textId="567B57B2" w:rsidR="00D04260" w:rsidRPr="001C435F" w:rsidRDefault="00D04260" w:rsidP="00557D3D">
            <w:pPr>
              <w:jc w:val="both"/>
              <w:rPr>
                <w:rFonts w:eastAsia="Times New Roman"/>
                <w:color w:val="000000"/>
              </w:rPr>
            </w:pPr>
            <w:r w:rsidRPr="001C435F">
              <w:rPr>
                <w:color w:val="000000"/>
              </w:rPr>
              <w:t>Phụ lục này liên quan đến: Thông báo về việc thông qua, công bố hoặc có hiệu lực của quy định</w:t>
            </w:r>
          </w:p>
        </w:tc>
      </w:tr>
      <w:tr w:rsidR="00D04260" w:rsidRPr="001C435F" w14:paraId="43DB00A4" w14:textId="77777777" w:rsidTr="002B13C3">
        <w:tc>
          <w:tcPr>
            <w:tcW w:w="191" w:type="pct"/>
            <w:tcMar>
              <w:top w:w="15" w:type="dxa"/>
              <w:left w:w="15" w:type="dxa"/>
              <w:bottom w:w="15" w:type="dxa"/>
              <w:right w:w="15" w:type="dxa"/>
            </w:tcMar>
            <w:vAlign w:val="center"/>
            <w:hideMark/>
          </w:tcPr>
          <w:p w14:paraId="11F49F94" w14:textId="77777777" w:rsidR="00D04260" w:rsidRPr="001C435F" w:rsidRDefault="00D04260" w:rsidP="00557D3D">
            <w:pPr>
              <w:jc w:val="center"/>
              <w:rPr>
                <w:rFonts w:eastAsia="Times New Roman"/>
                <w:color w:val="000000"/>
              </w:rPr>
            </w:pPr>
            <w:r w:rsidRPr="001C435F">
              <w:rPr>
                <w:color w:val="000000"/>
              </w:rPr>
              <w:t>6</w:t>
            </w:r>
          </w:p>
        </w:tc>
        <w:tc>
          <w:tcPr>
            <w:tcW w:w="623" w:type="pct"/>
            <w:tcMar>
              <w:top w:w="15" w:type="dxa"/>
              <w:left w:w="15" w:type="dxa"/>
              <w:bottom w:w="15" w:type="dxa"/>
              <w:right w:w="15" w:type="dxa"/>
            </w:tcMar>
            <w:vAlign w:val="center"/>
            <w:hideMark/>
          </w:tcPr>
          <w:p w14:paraId="709AB70C" w14:textId="2C213088" w:rsidR="00D04260" w:rsidRPr="001C435F" w:rsidRDefault="00D04260" w:rsidP="00557D3D">
            <w:pPr>
              <w:jc w:val="center"/>
              <w:rPr>
                <w:rFonts w:eastAsia="Times New Roman"/>
                <w:color w:val="000000"/>
                <w:sz w:val="20"/>
                <w:szCs w:val="20"/>
              </w:rPr>
            </w:pPr>
            <w:r w:rsidRPr="001C435F">
              <w:rPr>
                <w:color w:val="000000"/>
                <w:sz w:val="20"/>
                <w:szCs w:val="20"/>
              </w:rPr>
              <w:t>G/SPS/N/JPN/816/</w:t>
            </w:r>
            <w:r>
              <w:rPr>
                <w:color w:val="000000"/>
                <w:sz w:val="20"/>
                <w:szCs w:val="20"/>
              </w:rPr>
              <w:br/>
            </w:r>
            <w:r w:rsidRPr="001C435F">
              <w:rPr>
                <w:color w:val="000000"/>
                <w:sz w:val="20"/>
                <w:szCs w:val="20"/>
              </w:rPr>
              <w:t xml:space="preserve">Add.1 </w:t>
            </w:r>
          </w:p>
        </w:tc>
        <w:tc>
          <w:tcPr>
            <w:tcW w:w="381" w:type="pct"/>
            <w:vAlign w:val="center"/>
          </w:tcPr>
          <w:p w14:paraId="7A6D2FBB" w14:textId="450389FF" w:rsidR="00D04260" w:rsidRPr="001C435F" w:rsidRDefault="00D04260" w:rsidP="002B13C3">
            <w:pPr>
              <w:jc w:val="center"/>
              <w:rPr>
                <w:color w:val="000000"/>
              </w:rPr>
            </w:pPr>
            <w:r w:rsidRPr="001C435F">
              <w:rPr>
                <w:rFonts w:ascii="Arial" w:hAnsi="Arial" w:cs="Arial"/>
                <w:color w:val="3D3D3D"/>
                <w:sz w:val="20"/>
                <w:szCs w:val="20"/>
              </w:rPr>
              <w:t>ATTP, BVTV</w:t>
            </w:r>
          </w:p>
        </w:tc>
        <w:tc>
          <w:tcPr>
            <w:tcW w:w="431" w:type="pct"/>
            <w:tcMar>
              <w:top w:w="15" w:type="dxa"/>
              <w:left w:w="15" w:type="dxa"/>
              <w:bottom w:w="15" w:type="dxa"/>
              <w:right w:w="15" w:type="dxa"/>
            </w:tcMar>
            <w:vAlign w:val="center"/>
            <w:hideMark/>
          </w:tcPr>
          <w:p w14:paraId="49CD1A2F" w14:textId="1387600A" w:rsidR="00D04260" w:rsidRPr="001C435F" w:rsidRDefault="00D04260" w:rsidP="00557D3D">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hideMark/>
          </w:tcPr>
          <w:p w14:paraId="5C7263A6" w14:textId="72FB7F13"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2B65CAB2" w14:textId="7ABBFD98" w:rsidR="00D04260" w:rsidRPr="001C435F" w:rsidRDefault="00D04260" w:rsidP="00557D3D">
            <w:pPr>
              <w:jc w:val="both"/>
              <w:rPr>
                <w:rFonts w:eastAsia="Times New Roman"/>
                <w:color w:val="000000"/>
              </w:rPr>
            </w:pPr>
            <w:r w:rsidRPr="001C435F">
              <w:rPr>
                <w:color w:val="000000"/>
              </w:rPr>
              <w:t xml:space="preserve">Thông số kỹ thuật và tiêu chuẩn cho thực phẩm, phụ </w:t>
            </w:r>
            <w:r w:rsidRPr="001C435F">
              <w:rPr>
                <w:color w:val="000000"/>
              </w:rPr>
              <w:lastRenderedPageBreak/>
              <w:t>gia thực phẩm, v.v. theo Đạo luật vệ sinh thực phẩm (Sửa đổi tiêu chuẩn dư lượng hóa chất nông nghiệp, quy tắc cuối cùng)</w:t>
            </w:r>
          </w:p>
        </w:tc>
        <w:tc>
          <w:tcPr>
            <w:tcW w:w="1987" w:type="pct"/>
          </w:tcPr>
          <w:p w14:paraId="32A3FE6A" w14:textId="77777777" w:rsidR="00D04260" w:rsidRPr="001C435F" w:rsidRDefault="00D04260" w:rsidP="00557D3D">
            <w:pPr>
              <w:jc w:val="both"/>
              <w:rPr>
                <w:color w:val="000000"/>
              </w:rPr>
            </w:pPr>
            <w:r w:rsidRPr="001C435F">
              <w:rPr>
                <w:color w:val="000000"/>
              </w:rPr>
              <w:lastRenderedPageBreak/>
              <w:t xml:space="preserve">Các mức giới hạn dư lượng tối đa đề xuất (MRLs) cho ethaboxam được thông báo trong G / SPS / N / JPN / 816 </w:t>
            </w:r>
            <w:r w:rsidRPr="001C435F">
              <w:rPr>
                <w:color w:val="000000"/>
              </w:rPr>
              <w:lastRenderedPageBreak/>
              <w:t>(ngày 10 tháng 12 năm 2020) đã được thông qua và công bố vào ngày 27 tháng 5 năm 2021.</w:t>
            </w:r>
          </w:p>
          <w:p w14:paraId="5863F409" w14:textId="77777777" w:rsidR="00D04260" w:rsidRPr="001C435F" w:rsidRDefault="00D04260" w:rsidP="00557D3D">
            <w:pPr>
              <w:jc w:val="both"/>
              <w:rPr>
                <w:color w:val="000000"/>
              </w:rPr>
            </w:pPr>
            <w:r w:rsidRPr="001C435F">
              <w:rPr>
                <w:color w:val="000000"/>
              </w:rPr>
              <w:t xml:space="preserve">Các MRL được chỉ định có sẵn </w:t>
            </w:r>
            <w:r>
              <w:rPr>
                <w:color w:val="000000"/>
              </w:rPr>
              <w:t>theo tài liệu ở đường dẫn</w:t>
            </w:r>
            <w:r w:rsidRPr="001C435F">
              <w:rPr>
                <w:color w:val="000000"/>
              </w:rPr>
              <w:t>: https://members.wto.org/crnattachments/2021/SPS/JPN/21_4961_00_e.pdf</w:t>
            </w:r>
          </w:p>
          <w:p w14:paraId="7B1DDE03" w14:textId="0D95DAB5" w:rsidR="00D04260" w:rsidRPr="001C435F" w:rsidRDefault="00D04260" w:rsidP="00557D3D">
            <w:pPr>
              <w:jc w:val="both"/>
              <w:rPr>
                <w:rFonts w:eastAsia="Times New Roman"/>
                <w:color w:val="000000"/>
              </w:rPr>
            </w:pPr>
            <w:r w:rsidRPr="001C435F">
              <w:rPr>
                <w:color w:val="000000"/>
              </w:rPr>
              <w:t>Phụ lục này liên quan đến: Thông báo về việc thông qua, công bố hoặc có hiệu lực của quy định</w:t>
            </w:r>
          </w:p>
        </w:tc>
      </w:tr>
      <w:tr w:rsidR="00D04260" w:rsidRPr="001C435F" w14:paraId="259CD253" w14:textId="77777777" w:rsidTr="002B13C3">
        <w:tc>
          <w:tcPr>
            <w:tcW w:w="191" w:type="pct"/>
            <w:tcMar>
              <w:top w:w="15" w:type="dxa"/>
              <w:left w:w="15" w:type="dxa"/>
              <w:bottom w:w="15" w:type="dxa"/>
              <w:right w:w="15" w:type="dxa"/>
            </w:tcMar>
            <w:vAlign w:val="center"/>
            <w:hideMark/>
          </w:tcPr>
          <w:p w14:paraId="43B46E9E" w14:textId="77777777" w:rsidR="00D04260" w:rsidRPr="001C435F" w:rsidRDefault="00D04260" w:rsidP="00557D3D">
            <w:pPr>
              <w:jc w:val="center"/>
              <w:rPr>
                <w:rFonts w:eastAsia="Times New Roman"/>
                <w:color w:val="000000"/>
              </w:rPr>
            </w:pPr>
            <w:r w:rsidRPr="001C435F">
              <w:rPr>
                <w:color w:val="000000"/>
              </w:rPr>
              <w:lastRenderedPageBreak/>
              <w:t>7</w:t>
            </w:r>
          </w:p>
        </w:tc>
        <w:tc>
          <w:tcPr>
            <w:tcW w:w="623" w:type="pct"/>
            <w:tcMar>
              <w:top w:w="15" w:type="dxa"/>
              <w:left w:w="15" w:type="dxa"/>
              <w:bottom w:w="15" w:type="dxa"/>
              <w:right w:w="15" w:type="dxa"/>
            </w:tcMar>
            <w:vAlign w:val="center"/>
            <w:hideMark/>
          </w:tcPr>
          <w:p w14:paraId="7C047178" w14:textId="104F8ABB" w:rsidR="00D04260" w:rsidRPr="001C435F" w:rsidRDefault="00D04260" w:rsidP="00557D3D">
            <w:pPr>
              <w:jc w:val="center"/>
              <w:rPr>
                <w:rFonts w:eastAsia="Times New Roman"/>
                <w:color w:val="000000"/>
                <w:sz w:val="20"/>
                <w:szCs w:val="20"/>
              </w:rPr>
            </w:pPr>
            <w:r w:rsidRPr="001C435F">
              <w:rPr>
                <w:color w:val="000000"/>
                <w:sz w:val="20"/>
                <w:szCs w:val="20"/>
              </w:rPr>
              <w:t>G/SPS/N/JPN/803/</w:t>
            </w:r>
            <w:r>
              <w:rPr>
                <w:color w:val="000000"/>
                <w:sz w:val="20"/>
                <w:szCs w:val="20"/>
              </w:rPr>
              <w:br/>
            </w:r>
            <w:r w:rsidRPr="001C435F">
              <w:rPr>
                <w:color w:val="000000"/>
                <w:sz w:val="20"/>
                <w:szCs w:val="20"/>
              </w:rPr>
              <w:t xml:space="preserve">Add.1 </w:t>
            </w:r>
          </w:p>
        </w:tc>
        <w:tc>
          <w:tcPr>
            <w:tcW w:w="381" w:type="pct"/>
            <w:vAlign w:val="center"/>
          </w:tcPr>
          <w:p w14:paraId="51821323" w14:textId="50DD9245" w:rsidR="00D04260" w:rsidRPr="001C435F" w:rsidRDefault="00D04260" w:rsidP="002B13C3">
            <w:pPr>
              <w:jc w:val="center"/>
              <w:rPr>
                <w:color w:val="00000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hideMark/>
          </w:tcPr>
          <w:p w14:paraId="0624FA03" w14:textId="63ABD164" w:rsidR="00D04260" w:rsidRPr="001C435F" w:rsidRDefault="00D04260" w:rsidP="00557D3D">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hideMark/>
          </w:tcPr>
          <w:p w14:paraId="539805D4" w14:textId="24EDC355"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0A246D76" w14:textId="4088C99E" w:rsidR="00D04260" w:rsidRPr="001C435F" w:rsidRDefault="00D04260" w:rsidP="00557D3D">
            <w:pPr>
              <w:jc w:val="both"/>
              <w:rPr>
                <w:rFonts w:eastAsia="Times New Roman"/>
                <w:color w:val="000000"/>
              </w:rPr>
            </w:pPr>
            <w:r w:rsidRPr="001C435F">
              <w:rPr>
                <w:color w:val="000000"/>
              </w:rPr>
              <w:t>Thông số kỹ thuật và tiêu chuẩn cho thực phẩm, phụ gia thực phẩm, v.v. theo Đạo luật vệ sinh thực phẩm (Sửa đổi tiêu chuẩn dư lượng hóa chất nông nghiệp, quy tắc cuối cùng)</w:t>
            </w:r>
          </w:p>
        </w:tc>
        <w:tc>
          <w:tcPr>
            <w:tcW w:w="1987" w:type="pct"/>
          </w:tcPr>
          <w:p w14:paraId="7FFF4B0C" w14:textId="77777777" w:rsidR="00D04260" w:rsidRPr="001C435F" w:rsidRDefault="00D04260" w:rsidP="00557D3D">
            <w:pPr>
              <w:jc w:val="both"/>
              <w:rPr>
                <w:color w:val="000000"/>
              </w:rPr>
            </w:pPr>
            <w:r w:rsidRPr="001C435F">
              <w:rPr>
                <w:color w:val="000000"/>
              </w:rPr>
              <w:t>Các mức giới hạn dư lượng tối đa được đề xuất (MRL) đối với deltamethrin và Tralomethrin được thông báo trong G / SPS / N / JPN / 803 (ngày 20 tháng 11 năm 2020) đã được thông qua và công bố vào ngày 13 tháng 5 năm 2021.</w:t>
            </w:r>
          </w:p>
          <w:p w14:paraId="7FEF0916" w14:textId="77777777" w:rsidR="00D04260" w:rsidRPr="001C435F" w:rsidRDefault="00D04260" w:rsidP="00557D3D">
            <w:pPr>
              <w:jc w:val="both"/>
              <w:rPr>
                <w:color w:val="000000"/>
              </w:rPr>
            </w:pPr>
            <w:r w:rsidRPr="001C435F">
              <w:rPr>
                <w:color w:val="000000"/>
              </w:rPr>
              <w:t xml:space="preserve">Các MRL được chỉ định có sẵn </w:t>
            </w:r>
            <w:r>
              <w:rPr>
                <w:color w:val="000000"/>
              </w:rPr>
              <w:t>theo tài liệu ở đường dẫn</w:t>
            </w:r>
            <w:r w:rsidRPr="001C435F">
              <w:rPr>
                <w:color w:val="000000"/>
              </w:rPr>
              <w:t>: https://members.wto.org/crnattachments/2021/SPS/JPN/21_4960_00_e.pdf</w:t>
            </w:r>
          </w:p>
          <w:p w14:paraId="3287FA5F" w14:textId="103C8941" w:rsidR="00D04260" w:rsidRPr="001C435F" w:rsidRDefault="00D04260" w:rsidP="00557D3D">
            <w:pPr>
              <w:jc w:val="both"/>
              <w:rPr>
                <w:rFonts w:eastAsia="Times New Roman"/>
                <w:color w:val="000000"/>
              </w:rPr>
            </w:pPr>
            <w:r w:rsidRPr="001C435F">
              <w:rPr>
                <w:color w:val="000000"/>
              </w:rPr>
              <w:t>Phụ lục này liên quan đến: Thông báo về việc thông qua, công bố hoặc có hiệu lực của quy định</w:t>
            </w:r>
          </w:p>
        </w:tc>
      </w:tr>
      <w:tr w:rsidR="00D04260" w:rsidRPr="001C435F" w14:paraId="2FD108C0" w14:textId="77777777" w:rsidTr="002B13C3">
        <w:tc>
          <w:tcPr>
            <w:tcW w:w="191" w:type="pct"/>
            <w:tcMar>
              <w:top w:w="15" w:type="dxa"/>
              <w:left w:w="15" w:type="dxa"/>
              <w:bottom w:w="15" w:type="dxa"/>
              <w:right w:w="15" w:type="dxa"/>
            </w:tcMar>
            <w:vAlign w:val="center"/>
            <w:hideMark/>
          </w:tcPr>
          <w:p w14:paraId="0C3D7C64" w14:textId="77777777" w:rsidR="00D04260" w:rsidRPr="001C435F" w:rsidRDefault="00D04260" w:rsidP="00557D3D">
            <w:pPr>
              <w:jc w:val="center"/>
              <w:rPr>
                <w:rFonts w:eastAsia="Times New Roman"/>
                <w:color w:val="000000"/>
              </w:rPr>
            </w:pPr>
            <w:r w:rsidRPr="001C435F">
              <w:rPr>
                <w:color w:val="000000"/>
              </w:rPr>
              <w:t>8</w:t>
            </w:r>
          </w:p>
        </w:tc>
        <w:tc>
          <w:tcPr>
            <w:tcW w:w="623" w:type="pct"/>
            <w:tcMar>
              <w:top w:w="15" w:type="dxa"/>
              <w:left w:w="15" w:type="dxa"/>
              <w:bottom w:w="15" w:type="dxa"/>
              <w:right w:w="15" w:type="dxa"/>
            </w:tcMar>
            <w:vAlign w:val="center"/>
            <w:hideMark/>
          </w:tcPr>
          <w:p w14:paraId="2DD9D1AF" w14:textId="5689D9AF" w:rsidR="00D04260" w:rsidRPr="001C435F" w:rsidRDefault="00D04260" w:rsidP="00557D3D">
            <w:pPr>
              <w:jc w:val="center"/>
              <w:rPr>
                <w:rFonts w:eastAsia="Times New Roman"/>
                <w:color w:val="000000"/>
                <w:sz w:val="20"/>
                <w:szCs w:val="20"/>
              </w:rPr>
            </w:pPr>
            <w:r w:rsidRPr="001C435F">
              <w:rPr>
                <w:color w:val="000000"/>
                <w:sz w:val="20"/>
                <w:szCs w:val="20"/>
              </w:rPr>
              <w:t>G/SPS/N/JPN/802/</w:t>
            </w:r>
            <w:r>
              <w:rPr>
                <w:color w:val="000000"/>
                <w:sz w:val="20"/>
                <w:szCs w:val="20"/>
              </w:rPr>
              <w:br/>
            </w:r>
            <w:r w:rsidRPr="001C435F">
              <w:rPr>
                <w:color w:val="000000"/>
                <w:sz w:val="20"/>
                <w:szCs w:val="20"/>
              </w:rPr>
              <w:t xml:space="preserve">Add.1 </w:t>
            </w:r>
          </w:p>
        </w:tc>
        <w:tc>
          <w:tcPr>
            <w:tcW w:w="381" w:type="pct"/>
            <w:vAlign w:val="center"/>
          </w:tcPr>
          <w:p w14:paraId="184DF9BF" w14:textId="742519AE" w:rsidR="00D04260" w:rsidRPr="001C435F" w:rsidRDefault="00D04260" w:rsidP="002B13C3">
            <w:pPr>
              <w:jc w:val="center"/>
              <w:rPr>
                <w:color w:val="00000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hideMark/>
          </w:tcPr>
          <w:p w14:paraId="0272DFB2" w14:textId="7EC4F28D" w:rsidR="00D04260" w:rsidRPr="001C435F" w:rsidRDefault="00D04260" w:rsidP="00557D3D">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hideMark/>
          </w:tcPr>
          <w:p w14:paraId="0BFC51D6" w14:textId="023FA299"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69DC2BA0" w14:textId="5AAB0053" w:rsidR="00D04260" w:rsidRPr="001C435F" w:rsidRDefault="00D04260" w:rsidP="00557D3D">
            <w:pPr>
              <w:jc w:val="both"/>
              <w:rPr>
                <w:rFonts w:eastAsia="Times New Roman"/>
                <w:color w:val="000000"/>
              </w:rPr>
            </w:pPr>
            <w:r w:rsidRPr="001C435F">
              <w:rPr>
                <w:color w:val="000000"/>
              </w:rPr>
              <w:t xml:space="preserve">Thông số kỹ thuật và tiêu chuẩn cho thực phẩm, phụ gia thực phẩm, v.v. theo Đạo luật vệ sinh thực phẩm (Sửa đổi tiêu chuẩn dư lượng hóa chất nông nghiệp, quy tắc cuối cùng) </w:t>
            </w:r>
          </w:p>
        </w:tc>
        <w:tc>
          <w:tcPr>
            <w:tcW w:w="1987" w:type="pct"/>
          </w:tcPr>
          <w:p w14:paraId="2569D0B4" w14:textId="77777777" w:rsidR="00D04260" w:rsidRPr="001C435F" w:rsidRDefault="00D04260" w:rsidP="00557D3D">
            <w:pPr>
              <w:jc w:val="both"/>
              <w:rPr>
                <w:color w:val="000000"/>
              </w:rPr>
            </w:pPr>
            <w:r w:rsidRPr="001C435F">
              <w:rPr>
                <w:color w:val="000000"/>
              </w:rPr>
              <w:t>Các mức giới hạn dư lượng tối đa (MRLs) được đề xuất cho pymetrozine được thông báo trong G / SPS / N / JPN / 802 (ngày 20 tháng 11 năm 2020) đã được thông qua và công bố vào ngày 13 tháng 5 năm 2021.</w:t>
            </w:r>
          </w:p>
          <w:p w14:paraId="6778507F" w14:textId="77777777" w:rsidR="00D04260" w:rsidRPr="001C435F" w:rsidRDefault="00D04260" w:rsidP="00557D3D">
            <w:pPr>
              <w:jc w:val="both"/>
              <w:rPr>
                <w:color w:val="000000"/>
              </w:rPr>
            </w:pPr>
            <w:r w:rsidRPr="001C435F">
              <w:rPr>
                <w:color w:val="000000"/>
              </w:rPr>
              <w:t xml:space="preserve">Các MRL được chỉ định có sẵn </w:t>
            </w:r>
            <w:r>
              <w:rPr>
                <w:color w:val="000000"/>
              </w:rPr>
              <w:t>theo tài liệu ở đường dẫn</w:t>
            </w:r>
            <w:r w:rsidRPr="001C435F">
              <w:rPr>
                <w:color w:val="000000"/>
              </w:rPr>
              <w:t>: https://members.wto.org/crnattachments/2021/SPS/JPN/21_4958_00_e.pdf</w:t>
            </w:r>
          </w:p>
          <w:p w14:paraId="3E828264" w14:textId="0DB50071" w:rsidR="00D04260" w:rsidRPr="001C435F" w:rsidRDefault="00D04260" w:rsidP="00557D3D">
            <w:pPr>
              <w:jc w:val="both"/>
              <w:rPr>
                <w:rFonts w:eastAsia="Times New Roman"/>
                <w:color w:val="000000"/>
              </w:rPr>
            </w:pPr>
            <w:r w:rsidRPr="001C435F">
              <w:rPr>
                <w:color w:val="000000"/>
              </w:rPr>
              <w:t>Phụ lục này liên quan đến: Thông báo về việc thông qua, công bố hoặc có hiệu lực của quy định</w:t>
            </w:r>
          </w:p>
        </w:tc>
      </w:tr>
      <w:tr w:rsidR="00D04260" w:rsidRPr="001C435F" w14:paraId="5192BFAD" w14:textId="77777777" w:rsidTr="002B13C3">
        <w:tc>
          <w:tcPr>
            <w:tcW w:w="191" w:type="pct"/>
            <w:tcMar>
              <w:top w:w="15" w:type="dxa"/>
              <w:left w:w="15" w:type="dxa"/>
              <w:bottom w:w="15" w:type="dxa"/>
              <w:right w:w="15" w:type="dxa"/>
            </w:tcMar>
            <w:vAlign w:val="center"/>
            <w:hideMark/>
          </w:tcPr>
          <w:p w14:paraId="0149801A" w14:textId="77777777" w:rsidR="00D04260" w:rsidRPr="001C435F" w:rsidRDefault="00D04260" w:rsidP="00557D3D">
            <w:pPr>
              <w:jc w:val="center"/>
              <w:rPr>
                <w:rFonts w:eastAsia="Times New Roman"/>
                <w:color w:val="000000"/>
              </w:rPr>
            </w:pPr>
            <w:r w:rsidRPr="001C435F">
              <w:rPr>
                <w:color w:val="000000"/>
              </w:rPr>
              <w:t>9</w:t>
            </w:r>
          </w:p>
        </w:tc>
        <w:tc>
          <w:tcPr>
            <w:tcW w:w="623" w:type="pct"/>
            <w:tcMar>
              <w:top w:w="15" w:type="dxa"/>
              <w:left w:w="15" w:type="dxa"/>
              <w:bottom w:w="15" w:type="dxa"/>
              <w:right w:w="15" w:type="dxa"/>
            </w:tcMar>
            <w:vAlign w:val="center"/>
            <w:hideMark/>
          </w:tcPr>
          <w:p w14:paraId="7BC40A75" w14:textId="0170FFCC" w:rsidR="00D04260" w:rsidRPr="001C435F" w:rsidRDefault="00D04260" w:rsidP="00557D3D">
            <w:pPr>
              <w:jc w:val="center"/>
              <w:rPr>
                <w:rFonts w:eastAsia="Times New Roman"/>
                <w:color w:val="000000"/>
                <w:sz w:val="20"/>
                <w:szCs w:val="20"/>
              </w:rPr>
            </w:pPr>
            <w:r w:rsidRPr="001C435F">
              <w:rPr>
                <w:color w:val="000000"/>
                <w:sz w:val="20"/>
                <w:szCs w:val="20"/>
              </w:rPr>
              <w:t>G/SPS/N/JPN/801/</w:t>
            </w:r>
            <w:r>
              <w:rPr>
                <w:color w:val="000000"/>
                <w:sz w:val="20"/>
                <w:szCs w:val="20"/>
              </w:rPr>
              <w:br/>
            </w:r>
            <w:r w:rsidRPr="001C435F">
              <w:rPr>
                <w:color w:val="000000"/>
                <w:sz w:val="20"/>
                <w:szCs w:val="20"/>
              </w:rPr>
              <w:t xml:space="preserve">Add.1 </w:t>
            </w:r>
          </w:p>
        </w:tc>
        <w:tc>
          <w:tcPr>
            <w:tcW w:w="381" w:type="pct"/>
            <w:vAlign w:val="center"/>
          </w:tcPr>
          <w:p w14:paraId="2AD2205E" w14:textId="49EBD004" w:rsidR="00D04260" w:rsidRPr="001C435F" w:rsidRDefault="00D04260" w:rsidP="002B13C3">
            <w:pPr>
              <w:jc w:val="center"/>
              <w:rPr>
                <w:color w:val="00000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hideMark/>
          </w:tcPr>
          <w:p w14:paraId="5A3090E3" w14:textId="40A0A778" w:rsidR="00D04260" w:rsidRPr="001C435F" w:rsidRDefault="00D04260" w:rsidP="00557D3D">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hideMark/>
          </w:tcPr>
          <w:p w14:paraId="14332D08" w14:textId="7CF521A1"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0A535A36" w14:textId="2DB0F2A3" w:rsidR="00D04260" w:rsidRPr="001C435F" w:rsidRDefault="00D04260" w:rsidP="00557D3D">
            <w:pPr>
              <w:jc w:val="both"/>
              <w:rPr>
                <w:rFonts w:eastAsia="Times New Roman"/>
                <w:color w:val="000000"/>
              </w:rPr>
            </w:pPr>
            <w:r w:rsidRPr="001C435F">
              <w:rPr>
                <w:color w:val="000000"/>
              </w:rPr>
              <w:t xml:space="preserve">Thông số kỹ thuật và tiêu chuẩn cho thực phẩm, phụ gia thực phẩm, v.v. theo Đạo luật vệ sinh thực phẩm (Sửa đổi tiêu chuẩn dư lượng hóa chất nông nghiệp, quy tắc cuối cùng) </w:t>
            </w:r>
          </w:p>
        </w:tc>
        <w:tc>
          <w:tcPr>
            <w:tcW w:w="1987" w:type="pct"/>
          </w:tcPr>
          <w:p w14:paraId="0F76E660" w14:textId="77777777" w:rsidR="00D04260" w:rsidRPr="001C435F" w:rsidRDefault="00D04260" w:rsidP="00557D3D">
            <w:pPr>
              <w:jc w:val="both"/>
              <w:rPr>
                <w:color w:val="000000"/>
              </w:rPr>
            </w:pPr>
            <w:r w:rsidRPr="001C435F">
              <w:rPr>
                <w:color w:val="000000"/>
              </w:rPr>
              <w:t>Các mức giới hạn dư lượng tối đa được đề xuất (MRLs) cho myclobutanil được thông báo trong G / SPS / N / JPN / 801 (ngày 20 tháng 11 năm 2020) đã được thông qua và công bố vào ngày 13 tháng 5 năm 2021.</w:t>
            </w:r>
          </w:p>
          <w:p w14:paraId="5F70A94B" w14:textId="77777777" w:rsidR="00D04260" w:rsidRPr="001C435F" w:rsidRDefault="00D04260" w:rsidP="00557D3D">
            <w:pPr>
              <w:jc w:val="both"/>
              <w:rPr>
                <w:color w:val="000000"/>
              </w:rPr>
            </w:pPr>
            <w:r w:rsidRPr="001C435F">
              <w:rPr>
                <w:color w:val="000000"/>
              </w:rPr>
              <w:t xml:space="preserve">Các MRL được chỉ định có sẵn </w:t>
            </w:r>
            <w:r>
              <w:rPr>
                <w:color w:val="000000"/>
              </w:rPr>
              <w:t>theo tài liệu ở đường dẫn</w:t>
            </w:r>
            <w:r w:rsidRPr="001C435F">
              <w:rPr>
                <w:color w:val="000000"/>
              </w:rPr>
              <w:t>: https://members.wto.org/crnattachments/2021/SPS/JPN/21_4957_00_e.pdf</w:t>
            </w:r>
          </w:p>
          <w:p w14:paraId="3AB875FA" w14:textId="001B99D6" w:rsidR="00D04260" w:rsidRPr="001C435F" w:rsidRDefault="00D04260" w:rsidP="00557D3D">
            <w:pPr>
              <w:jc w:val="both"/>
              <w:rPr>
                <w:rFonts w:eastAsia="Times New Roman"/>
                <w:color w:val="000000"/>
              </w:rPr>
            </w:pPr>
            <w:r w:rsidRPr="001C435F">
              <w:rPr>
                <w:color w:val="000000"/>
              </w:rPr>
              <w:lastRenderedPageBreak/>
              <w:t>Phụ lục này liên quan đến: Thông báo về việc thông qua, công bố hoặc có hiệu lực của quy định</w:t>
            </w:r>
          </w:p>
        </w:tc>
      </w:tr>
      <w:tr w:rsidR="00D04260" w:rsidRPr="001C435F" w14:paraId="7C7D9C02" w14:textId="77777777" w:rsidTr="002B13C3">
        <w:tc>
          <w:tcPr>
            <w:tcW w:w="191" w:type="pct"/>
            <w:tcMar>
              <w:top w:w="15" w:type="dxa"/>
              <w:left w:w="15" w:type="dxa"/>
              <w:bottom w:w="15" w:type="dxa"/>
              <w:right w:w="15" w:type="dxa"/>
            </w:tcMar>
            <w:vAlign w:val="center"/>
            <w:hideMark/>
          </w:tcPr>
          <w:p w14:paraId="05D0311C" w14:textId="77777777" w:rsidR="00D04260" w:rsidRPr="001C435F" w:rsidRDefault="00D04260" w:rsidP="00557D3D">
            <w:pPr>
              <w:jc w:val="center"/>
              <w:rPr>
                <w:rFonts w:eastAsia="Times New Roman"/>
                <w:color w:val="000000"/>
              </w:rPr>
            </w:pPr>
            <w:r w:rsidRPr="001C435F">
              <w:rPr>
                <w:color w:val="000000"/>
              </w:rPr>
              <w:lastRenderedPageBreak/>
              <w:t>10</w:t>
            </w:r>
          </w:p>
        </w:tc>
        <w:tc>
          <w:tcPr>
            <w:tcW w:w="623" w:type="pct"/>
            <w:tcMar>
              <w:top w:w="15" w:type="dxa"/>
              <w:left w:w="15" w:type="dxa"/>
              <w:bottom w:w="15" w:type="dxa"/>
              <w:right w:w="15" w:type="dxa"/>
            </w:tcMar>
            <w:vAlign w:val="center"/>
            <w:hideMark/>
          </w:tcPr>
          <w:p w14:paraId="1EF8A9CF" w14:textId="6711D3D4" w:rsidR="00D04260" w:rsidRPr="001C435F" w:rsidRDefault="00D04260" w:rsidP="00557D3D">
            <w:pPr>
              <w:jc w:val="center"/>
              <w:rPr>
                <w:rFonts w:eastAsia="Times New Roman"/>
                <w:color w:val="000000"/>
                <w:sz w:val="20"/>
                <w:szCs w:val="20"/>
              </w:rPr>
            </w:pPr>
            <w:r w:rsidRPr="001C435F">
              <w:rPr>
                <w:color w:val="000000"/>
                <w:sz w:val="20"/>
                <w:szCs w:val="20"/>
              </w:rPr>
              <w:t>G/SPS/N/JPN/800/</w:t>
            </w:r>
            <w:r>
              <w:rPr>
                <w:color w:val="000000"/>
                <w:sz w:val="20"/>
                <w:szCs w:val="20"/>
              </w:rPr>
              <w:br/>
            </w:r>
            <w:r w:rsidRPr="001C435F">
              <w:rPr>
                <w:color w:val="000000"/>
                <w:sz w:val="20"/>
                <w:szCs w:val="20"/>
              </w:rPr>
              <w:t xml:space="preserve">Add.1 </w:t>
            </w:r>
          </w:p>
        </w:tc>
        <w:tc>
          <w:tcPr>
            <w:tcW w:w="381" w:type="pct"/>
            <w:vAlign w:val="center"/>
          </w:tcPr>
          <w:p w14:paraId="44972B3D" w14:textId="2D075B52" w:rsidR="00D04260" w:rsidRPr="001C435F" w:rsidRDefault="00D04260" w:rsidP="002B13C3">
            <w:pPr>
              <w:jc w:val="center"/>
              <w:rPr>
                <w:color w:val="000000"/>
              </w:rPr>
            </w:pPr>
            <w:r w:rsidRPr="001C435F">
              <w:rPr>
                <w:rFonts w:ascii="Arial" w:hAnsi="Arial" w:cs="Arial"/>
                <w:color w:val="3D3D3D"/>
                <w:sz w:val="20"/>
                <w:szCs w:val="20"/>
              </w:rPr>
              <w:t>ATTP, Thú y, BVTV</w:t>
            </w:r>
          </w:p>
        </w:tc>
        <w:tc>
          <w:tcPr>
            <w:tcW w:w="431" w:type="pct"/>
            <w:tcMar>
              <w:top w:w="15" w:type="dxa"/>
              <w:left w:w="15" w:type="dxa"/>
              <w:bottom w:w="15" w:type="dxa"/>
              <w:right w:w="15" w:type="dxa"/>
            </w:tcMar>
            <w:vAlign w:val="center"/>
            <w:hideMark/>
          </w:tcPr>
          <w:p w14:paraId="7662901C" w14:textId="5B2C2AA5" w:rsidR="00D04260" w:rsidRPr="001C435F" w:rsidRDefault="00D04260" w:rsidP="00557D3D">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hideMark/>
          </w:tcPr>
          <w:p w14:paraId="3E3F70EB" w14:textId="126EEA0A"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22DBACD5" w14:textId="7C24CA88" w:rsidR="00D04260" w:rsidRPr="001C435F" w:rsidRDefault="00D04260" w:rsidP="00557D3D">
            <w:pPr>
              <w:jc w:val="both"/>
              <w:rPr>
                <w:rFonts w:eastAsia="Times New Roman"/>
                <w:color w:val="000000"/>
              </w:rPr>
            </w:pPr>
            <w:r w:rsidRPr="001C435F">
              <w:rPr>
                <w:color w:val="000000"/>
              </w:rPr>
              <w:t>Thông số kỹ thuật và tiêu chuẩn cho thực phẩm, phụ gia thực phẩm, v.v. theo Đạo luật vệ sinh thực phẩm (Sửa đổi tiêu chuẩn dư lượng hóa chất nông nghiệp, quy tắc cuối cùng)</w:t>
            </w:r>
          </w:p>
        </w:tc>
        <w:tc>
          <w:tcPr>
            <w:tcW w:w="1987" w:type="pct"/>
          </w:tcPr>
          <w:p w14:paraId="410B5C4D" w14:textId="77777777" w:rsidR="00D04260" w:rsidRPr="001C435F" w:rsidRDefault="00D04260" w:rsidP="00557D3D">
            <w:pPr>
              <w:jc w:val="both"/>
              <w:rPr>
                <w:color w:val="000000"/>
              </w:rPr>
            </w:pPr>
            <w:r w:rsidRPr="001C435F">
              <w:rPr>
                <w:color w:val="000000"/>
              </w:rPr>
              <w:t>mức giới hạn dư lượng tối đa đề xuất (MRLs) cho diethofencarb được thông báo trong G / SPS / N / JPN / 800 (ngày 20 tháng 11 năm 2020) đã được thông qua và công bố vào ngày 13 tháng 5 năm 2021.</w:t>
            </w:r>
          </w:p>
          <w:p w14:paraId="6BE0CA31" w14:textId="77777777" w:rsidR="00D04260" w:rsidRPr="001C435F" w:rsidRDefault="00D04260" w:rsidP="00557D3D">
            <w:pPr>
              <w:jc w:val="both"/>
              <w:rPr>
                <w:color w:val="000000"/>
              </w:rPr>
            </w:pPr>
            <w:r w:rsidRPr="001C435F">
              <w:rPr>
                <w:color w:val="000000"/>
              </w:rPr>
              <w:t xml:space="preserve">Các MRL được chỉ định có sẵn </w:t>
            </w:r>
            <w:r>
              <w:rPr>
                <w:color w:val="000000"/>
              </w:rPr>
              <w:t>theo tài liệu ở đường dẫn</w:t>
            </w:r>
            <w:r w:rsidRPr="001C435F">
              <w:rPr>
                <w:color w:val="000000"/>
              </w:rPr>
              <w:t>: https://members.wto.org/crnattachments/2021/SPS/JPN/21_4956_00_e.pdf</w:t>
            </w:r>
          </w:p>
          <w:p w14:paraId="60822977" w14:textId="29B999EF" w:rsidR="00D04260" w:rsidRPr="001C435F" w:rsidRDefault="00D04260" w:rsidP="00557D3D">
            <w:pPr>
              <w:jc w:val="both"/>
              <w:rPr>
                <w:color w:val="000000"/>
              </w:rPr>
            </w:pPr>
            <w:r w:rsidRPr="001C435F">
              <w:rPr>
                <w:color w:val="000000"/>
              </w:rPr>
              <w:t>Phụ lục này liên quan đến: Thông báo về việc thông qua, công bố hoặc có hiệu lực của quy định</w:t>
            </w:r>
          </w:p>
        </w:tc>
      </w:tr>
      <w:tr w:rsidR="00D04260" w:rsidRPr="001C435F" w14:paraId="35137D39" w14:textId="77777777" w:rsidTr="002B13C3">
        <w:tc>
          <w:tcPr>
            <w:tcW w:w="191" w:type="pct"/>
            <w:tcMar>
              <w:top w:w="15" w:type="dxa"/>
              <w:left w:w="15" w:type="dxa"/>
              <w:bottom w:w="15" w:type="dxa"/>
              <w:right w:w="15" w:type="dxa"/>
            </w:tcMar>
            <w:vAlign w:val="center"/>
            <w:hideMark/>
          </w:tcPr>
          <w:p w14:paraId="79D6FA80" w14:textId="77777777" w:rsidR="00D04260" w:rsidRPr="001C435F" w:rsidRDefault="00D04260" w:rsidP="00557D3D">
            <w:pPr>
              <w:jc w:val="center"/>
              <w:rPr>
                <w:rFonts w:eastAsia="Times New Roman"/>
                <w:color w:val="000000"/>
              </w:rPr>
            </w:pPr>
            <w:r w:rsidRPr="001C435F">
              <w:rPr>
                <w:color w:val="000000"/>
              </w:rPr>
              <w:t>11</w:t>
            </w:r>
          </w:p>
        </w:tc>
        <w:tc>
          <w:tcPr>
            <w:tcW w:w="623" w:type="pct"/>
            <w:tcMar>
              <w:top w:w="15" w:type="dxa"/>
              <w:left w:w="15" w:type="dxa"/>
              <w:bottom w:w="15" w:type="dxa"/>
              <w:right w:w="15" w:type="dxa"/>
            </w:tcMar>
            <w:vAlign w:val="center"/>
            <w:hideMark/>
          </w:tcPr>
          <w:p w14:paraId="4754F16B" w14:textId="31F857FD" w:rsidR="00D04260" w:rsidRPr="001C435F" w:rsidRDefault="00D04260" w:rsidP="00557D3D">
            <w:pPr>
              <w:jc w:val="center"/>
              <w:rPr>
                <w:rFonts w:eastAsia="Times New Roman"/>
                <w:color w:val="000000"/>
                <w:sz w:val="20"/>
                <w:szCs w:val="20"/>
              </w:rPr>
            </w:pPr>
            <w:r w:rsidRPr="001C435F">
              <w:rPr>
                <w:color w:val="000000"/>
                <w:sz w:val="20"/>
                <w:szCs w:val="20"/>
              </w:rPr>
              <w:t>G/SPS/N/JPN/641/</w:t>
            </w:r>
            <w:r>
              <w:rPr>
                <w:color w:val="000000"/>
                <w:sz w:val="20"/>
                <w:szCs w:val="20"/>
              </w:rPr>
              <w:br/>
            </w:r>
            <w:r w:rsidRPr="001C435F">
              <w:rPr>
                <w:color w:val="000000"/>
                <w:sz w:val="20"/>
                <w:szCs w:val="20"/>
              </w:rPr>
              <w:t xml:space="preserve">Add.1 </w:t>
            </w:r>
          </w:p>
        </w:tc>
        <w:tc>
          <w:tcPr>
            <w:tcW w:w="381" w:type="pct"/>
            <w:vAlign w:val="center"/>
          </w:tcPr>
          <w:p w14:paraId="20BE6586" w14:textId="31CFCECA" w:rsidR="00D04260" w:rsidRPr="001C435F" w:rsidRDefault="00D04260" w:rsidP="002B13C3">
            <w:pPr>
              <w:jc w:val="center"/>
              <w:rPr>
                <w:color w:val="000000"/>
              </w:rPr>
            </w:pPr>
            <w:r w:rsidRPr="001C435F">
              <w:rPr>
                <w:rFonts w:ascii="Arial" w:hAnsi="Arial" w:cs="Arial"/>
                <w:color w:val="3D3D3D"/>
                <w:sz w:val="20"/>
                <w:szCs w:val="20"/>
              </w:rPr>
              <w:t>ATTP, Thú y, BVTV, TS</w:t>
            </w:r>
          </w:p>
        </w:tc>
        <w:tc>
          <w:tcPr>
            <w:tcW w:w="431" w:type="pct"/>
            <w:tcMar>
              <w:top w:w="15" w:type="dxa"/>
              <w:left w:w="15" w:type="dxa"/>
              <w:bottom w:w="15" w:type="dxa"/>
              <w:right w:w="15" w:type="dxa"/>
            </w:tcMar>
            <w:vAlign w:val="center"/>
            <w:hideMark/>
          </w:tcPr>
          <w:p w14:paraId="43497C61" w14:textId="16510325" w:rsidR="00D04260" w:rsidRPr="001C435F" w:rsidRDefault="00D04260" w:rsidP="00557D3D">
            <w:pPr>
              <w:jc w:val="center"/>
              <w:rPr>
                <w:rFonts w:eastAsia="Times New Roman"/>
                <w:color w:val="000000"/>
              </w:rPr>
            </w:pPr>
            <w:r w:rsidRPr="001C435F">
              <w:rPr>
                <w:color w:val="000000"/>
              </w:rPr>
              <w:t>Nh</w:t>
            </w:r>
            <w:r w:rsidRPr="001C435F">
              <w:rPr>
                <w:color w:val="000000"/>
                <w:lang w:val="vi-VN"/>
              </w:rPr>
              <w:t>ật Bản</w:t>
            </w:r>
          </w:p>
        </w:tc>
        <w:tc>
          <w:tcPr>
            <w:tcW w:w="476" w:type="pct"/>
            <w:tcMar>
              <w:top w:w="15" w:type="dxa"/>
              <w:left w:w="15" w:type="dxa"/>
              <w:bottom w:w="15" w:type="dxa"/>
              <w:right w:w="15" w:type="dxa"/>
            </w:tcMar>
            <w:vAlign w:val="center"/>
            <w:hideMark/>
          </w:tcPr>
          <w:p w14:paraId="75355FA4" w14:textId="39E21282"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1BA2FE95" w14:textId="06FA8619" w:rsidR="00D04260" w:rsidRPr="001C435F" w:rsidRDefault="00D04260" w:rsidP="00557D3D">
            <w:pPr>
              <w:jc w:val="both"/>
              <w:rPr>
                <w:rFonts w:eastAsia="Times New Roman"/>
                <w:color w:val="000000"/>
              </w:rPr>
            </w:pPr>
            <w:r w:rsidRPr="001C435F">
              <w:rPr>
                <w:color w:val="000000"/>
              </w:rPr>
              <w:t xml:space="preserve">Thông số kỹ thuật và tiêu chuẩn cho thực phẩm, phụ gia thực phẩm, v.v. theo Đạo luật vệ sinh thực phẩm (Sửa đổi tiêu chuẩn dư lượng hóa chất nông nghiệp, quy tắc cuối cùng) </w:t>
            </w:r>
          </w:p>
        </w:tc>
        <w:tc>
          <w:tcPr>
            <w:tcW w:w="1987" w:type="pct"/>
          </w:tcPr>
          <w:p w14:paraId="4A3BA489" w14:textId="77777777" w:rsidR="00D04260" w:rsidRPr="001C435F" w:rsidRDefault="00D04260" w:rsidP="00557D3D">
            <w:pPr>
              <w:jc w:val="both"/>
              <w:rPr>
                <w:color w:val="000000"/>
              </w:rPr>
            </w:pPr>
            <w:r w:rsidRPr="001C435F">
              <w:rPr>
                <w:color w:val="000000"/>
              </w:rPr>
              <w:t>Các mức giới hạn dư lượng tối đa được đề xuất (MRLs) đối với chlorpyrifos được thông báo trong G / SPS / N / JPN / 641 (ngày 3 tháng 6 năm 2019) đã được thông qua và công bố vào ngày 13 tháng 5 năm 2021.</w:t>
            </w:r>
          </w:p>
          <w:p w14:paraId="570D5219" w14:textId="6D23F84E" w:rsidR="00D04260" w:rsidRPr="001C435F" w:rsidRDefault="00D04260" w:rsidP="00557D3D">
            <w:pPr>
              <w:jc w:val="both"/>
              <w:rPr>
                <w:rFonts w:eastAsia="Times New Roman"/>
                <w:color w:val="000000"/>
              </w:rPr>
            </w:pPr>
            <w:r w:rsidRPr="001C435F">
              <w:rPr>
                <w:color w:val="000000"/>
              </w:rPr>
              <w:t xml:space="preserve">Các MRL được chỉ định có sẵn </w:t>
            </w:r>
            <w:r>
              <w:rPr>
                <w:color w:val="000000"/>
              </w:rPr>
              <w:t>theo tài liệu ở đường dẫn</w:t>
            </w:r>
            <w:r w:rsidRPr="001C435F">
              <w:rPr>
                <w:color w:val="000000"/>
              </w:rPr>
              <w:t>: https://members.wto.org/crnattachments/2021/SPS/JPN/21_4955_00_e.pdf</w:t>
            </w:r>
          </w:p>
        </w:tc>
      </w:tr>
      <w:tr w:rsidR="00D04260" w:rsidRPr="001C435F" w14:paraId="10BF0542" w14:textId="77777777" w:rsidTr="002B13C3">
        <w:tc>
          <w:tcPr>
            <w:tcW w:w="191" w:type="pct"/>
            <w:tcMar>
              <w:top w:w="15" w:type="dxa"/>
              <w:left w:w="15" w:type="dxa"/>
              <w:bottom w:w="15" w:type="dxa"/>
              <w:right w:w="15" w:type="dxa"/>
            </w:tcMar>
            <w:vAlign w:val="center"/>
            <w:hideMark/>
          </w:tcPr>
          <w:p w14:paraId="47B7BC03" w14:textId="77777777" w:rsidR="00D04260" w:rsidRPr="001C435F" w:rsidRDefault="00D04260" w:rsidP="00557D3D">
            <w:pPr>
              <w:jc w:val="center"/>
              <w:rPr>
                <w:rFonts w:eastAsia="Times New Roman"/>
                <w:color w:val="000000"/>
              </w:rPr>
            </w:pPr>
            <w:r w:rsidRPr="001C435F">
              <w:rPr>
                <w:color w:val="000000"/>
              </w:rPr>
              <w:t>12</w:t>
            </w:r>
          </w:p>
        </w:tc>
        <w:tc>
          <w:tcPr>
            <w:tcW w:w="623" w:type="pct"/>
            <w:tcMar>
              <w:top w:w="15" w:type="dxa"/>
              <w:left w:w="15" w:type="dxa"/>
              <w:bottom w:w="15" w:type="dxa"/>
              <w:right w:w="15" w:type="dxa"/>
            </w:tcMar>
            <w:vAlign w:val="center"/>
            <w:hideMark/>
          </w:tcPr>
          <w:p w14:paraId="6EB4A3CA" w14:textId="1F546066" w:rsidR="00D04260" w:rsidRPr="001C435F" w:rsidRDefault="00D04260" w:rsidP="00557D3D">
            <w:pPr>
              <w:jc w:val="center"/>
              <w:rPr>
                <w:rFonts w:eastAsia="Times New Roman"/>
                <w:color w:val="000000"/>
                <w:sz w:val="20"/>
                <w:szCs w:val="20"/>
              </w:rPr>
            </w:pPr>
            <w:r w:rsidRPr="001C435F">
              <w:rPr>
                <w:color w:val="000000"/>
                <w:sz w:val="20"/>
                <w:szCs w:val="20"/>
              </w:rPr>
              <w:t>G/SPS/N/HKG/45/</w:t>
            </w:r>
            <w:r>
              <w:rPr>
                <w:color w:val="000000"/>
                <w:sz w:val="20"/>
                <w:szCs w:val="20"/>
              </w:rPr>
              <w:br/>
            </w:r>
            <w:r w:rsidRPr="001C435F">
              <w:rPr>
                <w:color w:val="000000"/>
                <w:sz w:val="20"/>
                <w:szCs w:val="20"/>
              </w:rPr>
              <w:t xml:space="preserve">Add.1 </w:t>
            </w:r>
          </w:p>
        </w:tc>
        <w:tc>
          <w:tcPr>
            <w:tcW w:w="381" w:type="pct"/>
            <w:vAlign w:val="center"/>
          </w:tcPr>
          <w:p w14:paraId="22FC8162" w14:textId="429FE057" w:rsidR="00D04260" w:rsidRPr="001C435F" w:rsidRDefault="00D04260" w:rsidP="002B13C3">
            <w:pPr>
              <w:jc w:val="center"/>
              <w:rPr>
                <w:color w:val="000000"/>
              </w:rPr>
            </w:pPr>
            <w:r w:rsidRPr="001C435F">
              <w:rPr>
                <w:rFonts w:ascii="Arial" w:hAnsi="Arial" w:cs="Arial"/>
                <w:color w:val="3D3D3D"/>
                <w:sz w:val="20"/>
                <w:szCs w:val="20"/>
              </w:rPr>
              <w:t>ẢTTP</w:t>
            </w:r>
          </w:p>
        </w:tc>
        <w:tc>
          <w:tcPr>
            <w:tcW w:w="431" w:type="pct"/>
            <w:tcMar>
              <w:top w:w="15" w:type="dxa"/>
              <w:left w:w="15" w:type="dxa"/>
              <w:bottom w:w="15" w:type="dxa"/>
              <w:right w:w="15" w:type="dxa"/>
            </w:tcMar>
            <w:vAlign w:val="center"/>
            <w:hideMark/>
          </w:tcPr>
          <w:p w14:paraId="4BFC4FF6" w14:textId="44DBCA0A" w:rsidR="00D04260" w:rsidRPr="001C435F" w:rsidRDefault="00D04260" w:rsidP="00557D3D">
            <w:pPr>
              <w:jc w:val="center"/>
              <w:rPr>
                <w:rFonts w:eastAsia="Times New Roman"/>
                <w:color w:val="000000"/>
              </w:rPr>
            </w:pPr>
            <w:r w:rsidRPr="001C435F">
              <w:rPr>
                <w:color w:val="000000"/>
              </w:rPr>
              <w:t xml:space="preserve">Hồng Kông </w:t>
            </w:r>
          </w:p>
        </w:tc>
        <w:tc>
          <w:tcPr>
            <w:tcW w:w="476" w:type="pct"/>
            <w:tcMar>
              <w:top w:w="15" w:type="dxa"/>
              <w:left w:w="15" w:type="dxa"/>
              <w:bottom w:w="15" w:type="dxa"/>
              <w:right w:w="15" w:type="dxa"/>
            </w:tcMar>
            <w:vAlign w:val="center"/>
            <w:hideMark/>
          </w:tcPr>
          <w:p w14:paraId="29947586" w14:textId="1D302C42" w:rsidR="00D04260" w:rsidRPr="001C435F" w:rsidRDefault="00D04260" w:rsidP="00557D3D">
            <w:pPr>
              <w:jc w:val="center"/>
              <w:rPr>
                <w:rFonts w:eastAsia="Times New Roman"/>
                <w:color w:val="000000"/>
              </w:rPr>
            </w:pPr>
            <w:r w:rsidRPr="001C435F">
              <w:rPr>
                <w:color w:val="000000"/>
              </w:rPr>
              <w:t xml:space="preserve">30/07/2021 </w:t>
            </w:r>
          </w:p>
        </w:tc>
        <w:tc>
          <w:tcPr>
            <w:tcW w:w="911" w:type="pct"/>
            <w:tcMar>
              <w:top w:w="15" w:type="dxa"/>
              <w:left w:w="15" w:type="dxa"/>
              <w:bottom w:w="15" w:type="dxa"/>
              <w:right w:w="15" w:type="dxa"/>
            </w:tcMar>
            <w:vAlign w:val="center"/>
            <w:hideMark/>
          </w:tcPr>
          <w:p w14:paraId="3F6D5166" w14:textId="1E5EA00B" w:rsidR="00D04260" w:rsidRPr="001C435F" w:rsidRDefault="00D04260" w:rsidP="00557D3D">
            <w:pPr>
              <w:jc w:val="both"/>
              <w:rPr>
                <w:rFonts w:eastAsia="Times New Roman"/>
                <w:color w:val="000000"/>
              </w:rPr>
            </w:pPr>
            <w:r w:rsidRPr="001C435F">
              <w:rPr>
                <w:color w:val="000000"/>
              </w:rPr>
              <w:t>Các sửa đổi đối với các chất có hại trong quy định về thực phẩm</w:t>
            </w:r>
          </w:p>
        </w:tc>
        <w:tc>
          <w:tcPr>
            <w:tcW w:w="1987" w:type="pct"/>
          </w:tcPr>
          <w:p w14:paraId="5FD886FA" w14:textId="294996D7" w:rsidR="00D04260" w:rsidRPr="001C435F" w:rsidRDefault="00D04260" w:rsidP="00557D3D">
            <w:pPr>
              <w:jc w:val="both"/>
              <w:rPr>
                <w:rFonts w:eastAsia="Times New Roman"/>
                <w:color w:val="000000"/>
              </w:rPr>
            </w:pPr>
            <w:r w:rsidRPr="001C435F">
              <w:rPr>
                <w:color w:val="000000"/>
              </w:rPr>
              <w:t xml:space="preserve">Hồng Kông, Trung Quốc đã thông báo trong G / SPS / N / HKG / 45 ngày 11 tháng 12 năm 2020 một tài liệu tham vấn về đề xuất sửa đổi đối với các chất có hại trong các quy định về thực phẩm (Quy định 132AF, Luật của Hồng Kông), đưa ra các tiêu chuẩn cập nhật cho các chất độc hại trong thực phẩm. Các sửa đổi đề xuất đã được đưa vào quy định về các chất có hại trong thực phẩm (Sửa đổi) 2021. Để phù hợp với các tiêu chuẩn cập nhật, quy định thực phẩm và thuốc (Thành phần và ghi nhãn) (Sửa đổi) 2021 (Quy định 132W, Luật Hồng Kông) cũng được được thực hiện để cung cấp yêu cầu đánh dấu và ghi nhãn cho thực phẩm đóng gói sẵn có chứa dầu hydro hóa. Hai quy định sửa đổi đã được công bố vào ngày 11 tháng 6 năm 2021 và được Hội đồng Lập pháp phê duyệt vào ngày 1 tháng 7 </w:t>
            </w:r>
            <w:r w:rsidRPr="001C435F">
              <w:rPr>
                <w:color w:val="000000"/>
              </w:rPr>
              <w:lastRenderedPageBreak/>
              <w:t>năm 2021. Phụ lục này thông báo rằng, khi kết thúc thời gian gia hạn quy định trong quy định sửa đổi, các điều khoản liên quan đến dầu hydro hóa và nhãn hiệu liên quan và yêu cầu ghi nhãn sẽ có hiệu lực vào ngày 1 tháng 12 năm 2023, và phần còn lại sẽ đi vào hoạt động vào ngày 01 tháng 6 năm 2023.</w:t>
            </w:r>
          </w:p>
        </w:tc>
      </w:tr>
    </w:tbl>
    <w:p w14:paraId="1DDC49C7" w14:textId="67D722F3" w:rsidR="001C435F" w:rsidRDefault="004D3579">
      <w:pPr>
        <w:rPr>
          <w:rFonts w:eastAsia="Times New Roman"/>
          <w:color w:val="000000"/>
        </w:rPr>
      </w:pPr>
      <w:r>
        <w:rPr>
          <w:rFonts w:eastAsia="Times New Roman"/>
          <w:color w:val="000000"/>
        </w:rPr>
        <w:lastRenderedPageBreak/>
        <w:br/>
      </w:r>
    </w:p>
    <w:p w14:paraId="080F0171" w14:textId="2453CB38" w:rsidR="004D3579" w:rsidRDefault="005A0D55" w:rsidP="005A0D55">
      <w:pPr>
        <w:rPr>
          <w:rFonts w:eastAsia="Times New Roman"/>
          <w:color w:val="000000"/>
        </w:rPr>
      </w:pPr>
      <w:r>
        <w:rPr>
          <w:rFonts w:eastAsia="Times New Roman"/>
          <w:color w:val="000000"/>
        </w:rPr>
        <w:t>Chi tiết nội dung dự thảo xin truy cập địa chỉ: http://www.spsvietnam.gov.vn/thong-bao-cac-nuoc-thanh-vien</w:t>
      </w:r>
      <w:r>
        <w:t xml:space="preserve">  </w:t>
      </w:r>
      <w:r w:rsidR="00D04260">
        <w:t>h</w:t>
      </w:r>
      <w:r>
        <w:t>oặc tham khảo trên: https://docs.wto.org</w:t>
      </w:r>
    </w:p>
    <w:sectPr w:rsidR="004D3579" w:rsidSect="00363751">
      <w:headerReference w:type="default" r:id="rId9"/>
      <w:pgSz w:w="16839" w:h="11907" w:orient="landscape" w:code="9"/>
      <w:pgMar w:top="1440" w:right="1440" w:bottom="1440" w:left="964" w:header="425"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D9F23" w14:textId="77777777" w:rsidR="00243646" w:rsidRDefault="00243646" w:rsidP="002166D8">
      <w:r>
        <w:separator/>
      </w:r>
    </w:p>
  </w:endnote>
  <w:endnote w:type="continuationSeparator" w:id="0">
    <w:p w14:paraId="12F6E97F" w14:textId="77777777" w:rsidR="00243646" w:rsidRDefault="00243646" w:rsidP="0021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75E05" w14:textId="77777777" w:rsidR="00243646" w:rsidRDefault="00243646" w:rsidP="002166D8">
      <w:r>
        <w:separator/>
      </w:r>
    </w:p>
  </w:footnote>
  <w:footnote w:type="continuationSeparator" w:id="0">
    <w:p w14:paraId="2D73088F" w14:textId="77777777" w:rsidR="00243646" w:rsidRDefault="00243646" w:rsidP="00216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9478"/>
      <w:docPartObj>
        <w:docPartGallery w:val="Page Numbers (Top of Page)"/>
        <w:docPartUnique/>
      </w:docPartObj>
    </w:sdtPr>
    <w:sdtEndPr>
      <w:rPr>
        <w:noProof/>
      </w:rPr>
    </w:sdtEndPr>
    <w:sdtContent>
      <w:p w14:paraId="24EADD1A" w14:textId="2C326294" w:rsidR="00CF196B" w:rsidRDefault="00CF196B">
        <w:pPr>
          <w:pStyle w:val="Header"/>
          <w:jc w:val="center"/>
        </w:pPr>
        <w:r>
          <w:fldChar w:fldCharType="begin"/>
        </w:r>
        <w:r>
          <w:instrText xml:space="preserve"> PAGE   \* MERGEFORMAT </w:instrText>
        </w:r>
        <w:r>
          <w:fldChar w:fldCharType="separate"/>
        </w:r>
        <w:r w:rsidR="00C069D3">
          <w:rPr>
            <w:noProof/>
          </w:rPr>
          <w:t>18</w:t>
        </w:r>
        <w:r>
          <w:rPr>
            <w:noProof/>
          </w:rPr>
          <w:fldChar w:fldCharType="end"/>
        </w:r>
      </w:p>
    </w:sdtContent>
  </w:sdt>
  <w:p w14:paraId="40B70955" w14:textId="77777777" w:rsidR="00CF196B" w:rsidRDefault="00CF1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BB0"/>
    <w:multiLevelType w:val="hybridMultilevel"/>
    <w:tmpl w:val="A89016D4"/>
    <w:lvl w:ilvl="0" w:tplc="A6FC95EA">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47C7732B"/>
    <w:multiLevelType w:val="hybridMultilevel"/>
    <w:tmpl w:val="98E2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1B5B25"/>
    <w:multiLevelType w:val="hybridMultilevel"/>
    <w:tmpl w:val="98E2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46207B"/>
    <w:multiLevelType w:val="hybridMultilevel"/>
    <w:tmpl w:val="CA3E2C02"/>
    <w:lvl w:ilvl="0" w:tplc="29F61F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6D"/>
    <w:rsid w:val="00013D8A"/>
    <w:rsid w:val="00122F0F"/>
    <w:rsid w:val="001C435F"/>
    <w:rsid w:val="002166D8"/>
    <w:rsid w:val="00243646"/>
    <w:rsid w:val="002B13C3"/>
    <w:rsid w:val="002F62C1"/>
    <w:rsid w:val="00300CB0"/>
    <w:rsid w:val="00363751"/>
    <w:rsid w:val="00366AC5"/>
    <w:rsid w:val="00373874"/>
    <w:rsid w:val="003802F1"/>
    <w:rsid w:val="00441027"/>
    <w:rsid w:val="004C4F96"/>
    <w:rsid w:val="004D3579"/>
    <w:rsid w:val="004E41F5"/>
    <w:rsid w:val="004E7A30"/>
    <w:rsid w:val="00530D2B"/>
    <w:rsid w:val="005A0D55"/>
    <w:rsid w:val="00610714"/>
    <w:rsid w:val="006C3514"/>
    <w:rsid w:val="00767E8B"/>
    <w:rsid w:val="00806A73"/>
    <w:rsid w:val="00820A33"/>
    <w:rsid w:val="00936E86"/>
    <w:rsid w:val="009432A0"/>
    <w:rsid w:val="009A00C4"/>
    <w:rsid w:val="009A44FC"/>
    <w:rsid w:val="009E53EA"/>
    <w:rsid w:val="00A75D55"/>
    <w:rsid w:val="00A86B47"/>
    <w:rsid w:val="00AC6E10"/>
    <w:rsid w:val="00B21123"/>
    <w:rsid w:val="00B309A5"/>
    <w:rsid w:val="00B9752F"/>
    <w:rsid w:val="00C069D3"/>
    <w:rsid w:val="00C07A8F"/>
    <w:rsid w:val="00C34462"/>
    <w:rsid w:val="00CA2D93"/>
    <w:rsid w:val="00CF196B"/>
    <w:rsid w:val="00CF584C"/>
    <w:rsid w:val="00D04260"/>
    <w:rsid w:val="00E05550"/>
    <w:rsid w:val="00E07BD7"/>
    <w:rsid w:val="00E24E6D"/>
    <w:rsid w:val="00ED43E9"/>
    <w:rsid w:val="00F1410D"/>
    <w:rsid w:val="00F2107B"/>
    <w:rsid w:val="00F32645"/>
    <w:rsid w:val="00F81283"/>
    <w:rsid w:val="00FA7A15"/>
    <w:rsid w:val="00FF0628"/>
    <w:rsid w:val="00FF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7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styleId="Header">
    <w:name w:val="header"/>
    <w:basedOn w:val="Normal"/>
    <w:link w:val="HeaderChar"/>
    <w:uiPriority w:val="99"/>
    <w:unhideWhenUsed/>
    <w:rsid w:val="002166D8"/>
    <w:pPr>
      <w:tabs>
        <w:tab w:val="center" w:pos="4680"/>
        <w:tab w:val="right" w:pos="9360"/>
      </w:tabs>
    </w:pPr>
  </w:style>
  <w:style w:type="character" w:customStyle="1" w:styleId="HeaderChar">
    <w:name w:val="Header Char"/>
    <w:basedOn w:val="DefaultParagraphFont"/>
    <w:link w:val="Header"/>
    <w:uiPriority w:val="99"/>
    <w:rsid w:val="002166D8"/>
    <w:rPr>
      <w:rFonts w:eastAsiaTheme="minorEastAsia"/>
      <w:sz w:val="24"/>
      <w:szCs w:val="24"/>
    </w:rPr>
  </w:style>
  <w:style w:type="paragraph" w:styleId="Footer">
    <w:name w:val="footer"/>
    <w:basedOn w:val="Normal"/>
    <w:link w:val="FooterChar"/>
    <w:uiPriority w:val="99"/>
    <w:unhideWhenUsed/>
    <w:rsid w:val="002166D8"/>
    <w:pPr>
      <w:tabs>
        <w:tab w:val="center" w:pos="4680"/>
        <w:tab w:val="right" w:pos="9360"/>
      </w:tabs>
    </w:pPr>
  </w:style>
  <w:style w:type="character" w:customStyle="1" w:styleId="FooterChar">
    <w:name w:val="Footer Char"/>
    <w:basedOn w:val="DefaultParagraphFont"/>
    <w:link w:val="Footer"/>
    <w:uiPriority w:val="99"/>
    <w:rsid w:val="002166D8"/>
    <w:rPr>
      <w:rFonts w:eastAsiaTheme="minorEastAsia"/>
      <w:sz w:val="24"/>
      <w:szCs w:val="24"/>
    </w:rPr>
  </w:style>
  <w:style w:type="paragraph" w:styleId="ListParagraph">
    <w:name w:val="List Paragraph"/>
    <w:basedOn w:val="Normal"/>
    <w:uiPriority w:val="34"/>
    <w:qFormat/>
    <w:rsid w:val="001C4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styleId="Header">
    <w:name w:val="header"/>
    <w:basedOn w:val="Normal"/>
    <w:link w:val="HeaderChar"/>
    <w:uiPriority w:val="99"/>
    <w:unhideWhenUsed/>
    <w:rsid w:val="002166D8"/>
    <w:pPr>
      <w:tabs>
        <w:tab w:val="center" w:pos="4680"/>
        <w:tab w:val="right" w:pos="9360"/>
      </w:tabs>
    </w:pPr>
  </w:style>
  <w:style w:type="character" w:customStyle="1" w:styleId="HeaderChar">
    <w:name w:val="Header Char"/>
    <w:basedOn w:val="DefaultParagraphFont"/>
    <w:link w:val="Header"/>
    <w:uiPriority w:val="99"/>
    <w:rsid w:val="002166D8"/>
    <w:rPr>
      <w:rFonts w:eastAsiaTheme="minorEastAsia"/>
      <w:sz w:val="24"/>
      <w:szCs w:val="24"/>
    </w:rPr>
  </w:style>
  <w:style w:type="paragraph" w:styleId="Footer">
    <w:name w:val="footer"/>
    <w:basedOn w:val="Normal"/>
    <w:link w:val="FooterChar"/>
    <w:uiPriority w:val="99"/>
    <w:unhideWhenUsed/>
    <w:rsid w:val="002166D8"/>
    <w:pPr>
      <w:tabs>
        <w:tab w:val="center" w:pos="4680"/>
        <w:tab w:val="right" w:pos="9360"/>
      </w:tabs>
    </w:pPr>
  </w:style>
  <w:style w:type="character" w:customStyle="1" w:styleId="FooterChar">
    <w:name w:val="Footer Char"/>
    <w:basedOn w:val="DefaultParagraphFont"/>
    <w:link w:val="Footer"/>
    <w:uiPriority w:val="99"/>
    <w:rsid w:val="002166D8"/>
    <w:rPr>
      <w:rFonts w:eastAsiaTheme="minorEastAsia"/>
      <w:sz w:val="24"/>
      <w:szCs w:val="24"/>
    </w:rPr>
  </w:style>
  <w:style w:type="paragraph" w:styleId="ListParagraph">
    <w:name w:val="List Paragraph"/>
    <w:basedOn w:val="Normal"/>
    <w:uiPriority w:val="34"/>
    <w:qFormat/>
    <w:rsid w:val="001C4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453562">
      <w:marLeft w:val="0"/>
      <w:marRight w:val="0"/>
      <w:marTop w:val="0"/>
      <w:marBottom w:val="0"/>
      <w:divBdr>
        <w:top w:val="none" w:sz="0" w:space="0" w:color="auto"/>
        <w:left w:val="none" w:sz="0" w:space="0" w:color="auto"/>
        <w:bottom w:val="none" w:sz="0" w:space="0" w:color="auto"/>
        <w:right w:val="none" w:sz="0" w:space="0" w:color="auto"/>
      </w:divBdr>
    </w:div>
    <w:div w:id="1993214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32BE-1E3A-43A5-A0FE-FC46A596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6457</Words>
  <Characters>36808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dc:creator>
  <cp:lastModifiedBy>hiep</cp:lastModifiedBy>
  <cp:revision>16</cp:revision>
  <dcterms:created xsi:type="dcterms:W3CDTF">2021-08-21T17:05:00Z</dcterms:created>
  <dcterms:modified xsi:type="dcterms:W3CDTF">2021-08-25T05:01:00Z</dcterms:modified>
</cp:coreProperties>
</file>