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CA" w:rsidRPr="00566175" w:rsidRDefault="00CD003D" w:rsidP="001017CA">
      <w:pPr>
        <w:ind w:firstLine="720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AU"/>
        </w:rPr>
      </w:pPr>
      <w:r w:rsidRPr="00566175">
        <w:rPr>
          <w:rFonts w:ascii="Times New Roman" w:hAnsi="Times New Roman" w:cs="Times New Roman"/>
          <w:color w:val="222222"/>
          <w:sz w:val="28"/>
          <w:szCs w:val="28"/>
        </w:rPr>
        <w:t>​</w:t>
      </w:r>
      <w:r w:rsidR="001017CA" w:rsidRPr="005661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vi-VN" w:eastAsia="en-AU"/>
        </w:rPr>
        <w:t xml:space="preserve"> Báo cáo</w:t>
      </w:r>
      <w:r w:rsidR="00B02F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AU"/>
        </w:rPr>
        <w:t xml:space="preserve"> </w:t>
      </w:r>
      <w:r w:rsidR="001017CA" w:rsidRPr="005661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vi-VN" w:eastAsia="en-AU"/>
        </w:rPr>
        <w:t xml:space="preserve">thực phẩm </w:t>
      </w:r>
      <w:r w:rsidR="001017CA" w:rsidRPr="005661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AU"/>
        </w:rPr>
        <w:t xml:space="preserve">nhập khẩu vi phạm tháng </w:t>
      </w:r>
      <w:r w:rsidR="00470A73" w:rsidRPr="005661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AU"/>
        </w:rPr>
        <w:t>1</w:t>
      </w:r>
      <w:r w:rsidR="00566175" w:rsidRPr="005661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AU"/>
        </w:rPr>
        <w:t>1</w:t>
      </w:r>
      <w:r w:rsidR="00277926" w:rsidRPr="005661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AU"/>
        </w:rPr>
        <w:t>/201</w:t>
      </w:r>
      <w:r w:rsidR="00EC7399" w:rsidRPr="005661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AU"/>
        </w:rPr>
        <w:t>7</w:t>
      </w:r>
    </w:p>
    <w:p w:rsidR="001017CA" w:rsidRPr="00566175" w:rsidRDefault="001017CA" w:rsidP="001017CA">
      <w:pPr>
        <w:ind w:left="36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</w:pPr>
    </w:p>
    <w:p w:rsidR="001017CA" w:rsidRPr="00566175" w:rsidRDefault="001017CA" w:rsidP="001017CA">
      <w:pPr>
        <w:ind w:left="36" w:firstLine="684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</w:pP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Trong tháng </w:t>
      </w:r>
      <w:r w:rsidR="00470A73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1</w:t>
      </w:r>
      <w:r w:rsidR="00566175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1</w:t>
      </w:r>
      <w:r w:rsidR="009C2AC8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/</w:t>
      </w:r>
      <w:r w:rsidR="00C05DE3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201</w:t>
      </w:r>
      <w:r w:rsidR="00460029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7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, Việt Nam </w:t>
      </w:r>
      <w:r w:rsidR="00CC0063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có </w:t>
      </w:r>
      <w:r w:rsid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5/37</w:t>
      </w:r>
      <w:bookmarkStart w:id="0" w:name="_GoBack"/>
      <w:bookmarkEnd w:id="0"/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trường hợp vi phạm</w:t>
      </w:r>
      <w:r w:rsidR="00B02F6B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 xml:space="preserve">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khi nhập khẩu hàng thực phẩm vào Úc.</w:t>
      </w:r>
    </w:p>
    <w:p w:rsidR="001017CA" w:rsidRPr="00566175" w:rsidRDefault="001017CA" w:rsidP="001017CA">
      <w:pPr>
        <w:ind w:left="36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</w:pPr>
    </w:p>
    <w:p w:rsidR="001017CA" w:rsidRPr="00566175" w:rsidRDefault="001017CA" w:rsidP="001017CA">
      <w:pPr>
        <w:ind w:left="36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AU"/>
        </w:rPr>
      </w:pPr>
      <w:r w:rsidRPr="00566175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1. </w:t>
      </w:r>
      <w:r w:rsidRPr="00566175">
        <w:rPr>
          <w:rFonts w:ascii="Times New Roman" w:eastAsia="Times New Roman" w:hAnsi="Times New Roman" w:cs="Times New Roman"/>
          <w:b/>
          <w:sz w:val="28"/>
          <w:szCs w:val="28"/>
          <w:lang w:val="vi-VN" w:eastAsia="en-AU"/>
        </w:rPr>
        <w:t xml:space="preserve">Kiểm </w:t>
      </w:r>
      <w:r w:rsidRPr="00566175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>tra</w:t>
      </w:r>
      <w:r w:rsidR="00B02F6B">
        <w:rPr>
          <w:rFonts w:ascii="Times New Roman" w:eastAsia="Times New Roman" w:hAnsi="Times New Roman" w:cs="Times New Roman"/>
          <w:b/>
          <w:sz w:val="28"/>
          <w:szCs w:val="28"/>
          <w:lang w:eastAsia="en-AU"/>
        </w:rPr>
        <w:t xml:space="preserve"> </w:t>
      </w:r>
      <w:r w:rsidRPr="005661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vi-VN" w:eastAsia="en-AU"/>
        </w:rPr>
        <w:t xml:space="preserve">nguy cơ </w:t>
      </w:r>
      <w:r w:rsidRPr="005661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en-AU"/>
        </w:rPr>
        <w:t>từ thực phẩm nhập khẩu:</w:t>
      </w:r>
    </w:p>
    <w:p w:rsidR="001017CA" w:rsidRPr="00566175" w:rsidRDefault="001017CA" w:rsidP="001017CA">
      <w:pPr>
        <w:ind w:left="36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</w:pP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br/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 xml:space="preserve">            Trong tháng </w:t>
      </w:r>
      <w:r w:rsidR="00470A73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>1</w:t>
      </w:r>
      <w:r w:rsidR="00566175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>1</w:t>
      </w:r>
      <w:r w:rsidR="00277926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>/201</w:t>
      </w:r>
      <w:r w:rsidR="00460029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>7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 xml:space="preserve">,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Bộ Nông nghiệp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>Úc kiểm soát và xác định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 những lô hàng thực phẩm dưới đây có nguy cơ cao hoặc trung bình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 xml:space="preserve">cho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sức khỏe cộng đồng. Những lô hàng này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 xml:space="preserve"> sẽ không được phép bán tại Úc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,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 xml:space="preserve">đồng thời nhà nhập khẩu phải hủy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hoặc tái xuất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 xml:space="preserve">về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nước xuất xứ dưới sự giám sát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>của các cơ quan chức năng Úc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.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 xml:space="preserve"> Các l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ô hàng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>tiếp theo sẽ bị kiểm tra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 100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 xml:space="preserve">%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cho đến khi 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eastAsia="en-AU"/>
        </w:rPr>
        <w:t>đạt tiêu chuẩn quy định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. Việt Nam </w:t>
      </w:r>
      <w:r w:rsidR="00A84EEE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có </w:t>
      </w:r>
      <w:r w:rsid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4/16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trường hợp vi phạm trong tháng </w:t>
      </w:r>
      <w:r w:rsidR="00470A73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1</w:t>
      </w:r>
      <w:r w:rsidR="00566175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1</w:t>
      </w:r>
      <w:r w:rsidR="009C2AC8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/</w:t>
      </w:r>
      <w:r w:rsidR="00277926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201</w:t>
      </w:r>
      <w:r w:rsidR="00460029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7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.</w:t>
      </w:r>
    </w:p>
    <w:p w:rsidR="009874C6" w:rsidRPr="00566175" w:rsidRDefault="009874C6" w:rsidP="001017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F3E29"/>
          <w:sz w:val="28"/>
          <w:szCs w:val="28"/>
        </w:rPr>
      </w:pPr>
    </w:p>
    <w:tbl>
      <w:tblPr>
        <w:tblW w:w="10490" w:type="dxa"/>
        <w:tblInd w:w="-447" w:type="dxa"/>
        <w:tblBorders>
          <w:top w:val="single" w:sz="6" w:space="0" w:color="CDE8EA"/>
          <w:left w:val="single" w:sz="6" w:space="0" w:color="CDE8EA"/>
          <w:bottom w:val="single" w:sz="6" w:space="0" w:color="CDE8EA"/>
          <w:right w:val="single" w:sz="6" w:space="0" w:color="CDE8EA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540"/>
        <w:gridCol w:w="19"/>
        <w:gridCol w:w="1840"/>
        <w:gridCol w:w="1281"/>
        <w:gridCol w:w="1840"/>
        <w:gridCol w:w="1421"/>
        <w:gridCol w:w="1134"/>
        <w:gridCol w:w="1415"/>
      </w:tblGrid>
      <w:tr w:rsidR="002E7704" w:rsidRPr="00566175" w:rsidTr="00566175">
        <w:trPr>
          <w:tblHeader/>
        </w:trPr>
        <w:tc>
          <w:tcPr>
            <w:tcW w:w="1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1017CA" w:rsidRPr="00566175" w:rsidRDefault="001017CA" w:rsidP="001017C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  <w:lang w:val="vi-VN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Ng</w:t>
            </w: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  <w:lang w:val="vi-VN"/>
              </w:rPr>
              <w:t>ày vi phạm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1017CA" w:rsidRPr="00566175" w:rsidRDefault="001017CA" w:rsidP="001017C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Sản phẩm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1017CA" w:rsidRPr="00566175" w:rsidRDefault="001017CA" w:rsidP="001017C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Nước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1017CA" w:rsidRPr="00566175" w:rsidRDefault="001017CA" w:rsidP="001017C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Chất cấm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1017CA" w:rsidRPr="00566175" w:rsidRDefault="001017CA" w:rsidP="001017C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Kết quả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1017CA" w:rsidRPr="00566175" w:rsidRDefault="001017CA" w:rsidP="001017C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Đơn vị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1017CA" w:rsidRPr="00566175" w:rsidRDefault="001017CA" w:rsidP="001017C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Tiêu chuẩn</w:t>
            </w:r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Cooked and peeled shrimp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Thailand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plate count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100000, 80000, 82000, ~300000, 200000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cfu/g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CRU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7/11/2017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Crushed black pepper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Sri Lanka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Salmonella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Detected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/125g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SPI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6/11/2017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Cooked tiger prawns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Vietnam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Vibrio cholera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Detected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/125g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CRU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6/11/2017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Cooked whole prawns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Malaysia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plate count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~400, ~500, ~200, ~11000000, 5700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cfu/g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CRU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8/11/2017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Cooked crab claw meat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Vietnam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plate count</w:t>
            </w:r>
          </w:p>
          <w:p w:rsidR="007E2CF7" w:rsidRPr="007E2CF7" w:rsidRDefault="00566175" w:rsidP="00A91B6A">
            <w:pPr>
              <w:spacing w:after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hAnsi="Times New Roman" w:cs="Times New Roman"/>
                <w:sz w:val="28"/>
                <w:szCs w:val="28"/>
              </w:rPr>
              <w:t>Coagulase-positive staphylococci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4900000, &lt;1000, 3700000, 3700000, 4900000</w:t>
            </w:r>
          </w:p>
          <w:p w:rsidR="007E2CF7" w:rsidRPr="007E2CF7" w:rsidRDefault="00566175" w:rsidP="00A91B6A">
            <w:pPr>
              <w:spacing w:after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hAnsi="Times New Roman" w:cs="Times New Roman"/>
                <w:sz w:val="28"/>
                <w:szCs w:val="28"/>
              </w:rPr>
              <w:t xml:space="preserve">940, &lt;10, </w:t>
            </w:r>
            <w:r w:rsidRPr="007E2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460, 950, 200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cfu/g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CRU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Dried coconut flesh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Indonesia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Salmonella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Detected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/250g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DC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15/11/2017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Cooked king crab clusters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Chile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plate count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7700, 5300, &gt;3000000, 4500, 23000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cfu/g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CRU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16/11/2017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Halva with cocoa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Turkey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Salmonella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Detected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/125g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SES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14/11/2017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Cooked prawn cutlets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Malaysia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plate count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230000, 370000, 390000, 150000, 220000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cfu/g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CRU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20/11/2017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Cooked prawn platters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Vietnam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Vibrio cholera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Detected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/125g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CRU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20/11/2017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Crab meat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Vietnam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plate count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380000, 110000, 200000, 55000, 340000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cfu/g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CRU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20/11/2017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Kashmiri chilli powder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India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Salmonella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Detected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/125g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SPI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14/11/2017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Sesame white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India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Salmonella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Detected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/125g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SES 05/2014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29/11/2017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Carpet shell clams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Portugal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E. coli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&lt;2.3, &lt;2.3, &lt;2.3, &lt;2.3, 24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MPN/g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MOL 04/2017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28/11/2017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Smoked Atlantic salmon pieces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Norway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L. monocytogenes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ND, ND, ND, D, ND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/25g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FSH 10/2016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30/11/2017</w:t>
            </w:r>
          </w:p>
        </w:tc>
        <w:tc>
          <w:tcPr>
            <w:tcW w:w="1861" w:type="dxa"/>
            <w:gridSpan w:val="2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Cooked black tiger shrimp</w:t>
            </w:r>
          </w:p>
        </w:tc>
        <w:tc>
          <w:tcPr>
            <w:tcW w:w="128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Malaysia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plate count</w:t>
            </w:r>
          </w:p>
        </w:tc>
        <w:tc>
          <w:tcPr>
            <w:tcW w:w="142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1000000, 30000, 44000, 280000, 270000</w:t>
            </w:r>
          </w:p>
        </w:tc>
        <w:tc>
          <w:tcPr>
            <w:tcW w:w="113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cfu/g</w:t>
            </w:r>
          </w:p>
        </w:tc>
        <w:tc>
          <w:tcPr>
            <w:tcW w:w="140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CRU 05/2014</w:t>
              </w:r>
            </w:hyperlink>
          </w:p>
        </w:tc>
      </w:tr>
    </w:tbl>
    <w:p w:rsidR="00566175" w:rsidRPr="00566175" w:rsidRDefault="00566175" w:rsidP="005918FE">
      <w:pPr>
        <w:shd w:val="clear" w:color="auto" w:fill="FFFFFF"/>
        <w:spacing w:before="100" w:beforeAutospacing="1" w:after="100" w:afterAutospacing="1" w:line="254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5918FE" w:rsidRPr="00566175" w:rsidRDefault="005918FE" w:rsidP="005918FE">
      <w:pPr>
        <w:shd w:val="clear" w:color="auto" w:fill="FFFFFF"/>
        <w:spacing w:before="100" w:beforeAutospacing="1" w:after="100" w:afterAutospacing="1" w:line="254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566175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2. Kiểm tra hoá chất, chất gây ô nhiễm và độc tố toxin </w:t>
      </w:r>
    </w:p>
    <w:p w:rsidR="00A84EEE" w:rsidRPr="00566175" w:rsidRDefault="00A84EEE" w:rsidP="00A84EEE">
      <w:pPr>
        <w:ind w:left="36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</w:pP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 xml:space="preserve">Việt Nam không có trường hợp vi phạm nào trong tháng </w:t>
      </w:r>
      <w:r w:rsidR="00470A73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1</w:t>
      </w:r>
      <w:r w:rsidR="00566175"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1</w:t>
      </w:r>
      <w:r w:rsidRPr="00566175"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  <w:t>/2017.</w:t>
      </w:r>
    </w:p>
    <w:p w:rsidR="00B65D9D" w:rsidRPr="00566175" w:rsidRDefault="00B65D9D" w:rsidP="00A84EEE">
      <w:pPr>
        <w:ind w:left="36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</w:pPr>
    </w:p>
    <w:tbl>
      <w:tblPr>
        <w:tblW w:w="10490" w:type="dxa"/>
        <w:tblInd w:w="-447" w:type="dxa"/>
        <w:tblBorders>
          <w:top w:val="single" w:sz="6" w:space="0" w:color="CDE8EA"/>
          <w:left w:val="single" w:sz="6" w:space="0" w:color="CDE8EA"/>
          <w:bottom w:val="single" w:sz="6" w:space="0" w:color="CDE8EA"/>
          <w:right w:val="single" w:sz="6" w:space="0" w:color="CDE8EA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563"/>
        <w:gridCol w:w="1841"/>
        <w:gridCol w:w="1277"/>
        <w:gridCol w:w="1841"/>
        <w:gridCol w:w="1418"/>
        <w:gridCol w:w="1134"/>
        <w:gridCol w:w="1416"/>
      </w:tblGrid>
      <w:tr w:rsidR="002E7704" w:rsidRPr="00566175" w:rsidTr="00566175">
        <w:trPr>
          <w:tblHeader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  <w:lang w:val="vi-VN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Ng</w:t>
            </w: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  <w:lang w:val="vi-VN"/>
              </w:rPr>
              <w:t>ày vi phạm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Sản phẩm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Nước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Chất cấm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Kết quả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Đơn vị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Tiêu chuẩn</w:t>
            </w:r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3/11/2017</w:t>
            </w:r>
          </w:p>
        </w:tc>
        <w:tc>
          <w:tcPr>
            <w:tcW w:w="183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Salted anchovies</w:t>
            </w:r>
          </w:p>
        </w:tc>
        <w:tc>
          <w:tcPr>
            <w:tcW w:w="127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Philippines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Histamine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6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HIS 12/2016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9/11/2017</w:t>
            </w:r>
          </w:p>
        </w:tc>
        <w:tc>
          <w:tcPr>
            <w:tcW w:w="183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Dried anchovies</w:t>
            </w:r>
          </w:p>
        </w:tc>
        <w:tc>
          <w:tcPr>
            <w:tcW w:w="127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India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Histamine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6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HIS 12/2016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13/11/2017</w:t>
            </w:r>
          </w:p>
        </w:tc>
        <w:tc>
          <w:tcPr>
            <w:tcW w:w="183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Dried bonito fish</w:t>
            </w:r>
          </w:p>
        </w:tc>
        <w:tc>
          <w:tcPr>
            <w:tcW w:w="127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Sri Lanka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Histamine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2900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6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HIS 12/2016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13/11/2017</w:t>
            </w:r>
          </w:p>
        </w:tc>
        <w:tc>
          <w:tcPr>
            <w:tcW w:w="183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Dried sprats</w:t>
            </w:r>
          </w:p>
        </w:tc>
        <w:tc>
          <w:tcPr>
            <w:tcW w:w="127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Sri Lanka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Histamine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6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HIS 12/2016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28/11/2017</w:t>
            </w:r>
          </w:p>
        </w:tc>
        <w:tc>
          <w:tcPr>
            <w:tcW w:w="183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Yellowfin tuna loin</w:t>
            </w:r>
          </w:p>
        </w:tc>
        <w:tc>
          <w:tcPr>
            <w:tcW w:w="127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Sri Lanka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Histamine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6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HIS 12/2016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30/11/2017</w:t>
            </w:r>
          </w:p>
        </w:tc>
        <w:tc>
          <w:tcPr>
            <w:tcW w:w="183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Yellowfin tuna</w:t>
            </w:r>
          </w:p>
        </w:tc>
        <w:tc>
          <w:tcPr>
            <w:tcW w:w="127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Maldives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Histamine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6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HIS 12/2016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30/11/2017</w:t>
            </w:r>
          </w:p>
        </w:tc>
        <w:tc>
          <w:tcPr>
            <w:tcW w:w="183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Yellowfin tuna</w:t>
            </w:r>
          </w:p>
        </w:tc>
        <w:tc>
          <w:tcPr>
            <w:tcW w:w="127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Maldives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Histamine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6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HIS 12/2016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22/11/2017</w:t>
            </w:r>
          </w:p>
        </w:tc>
        <w:tc>
          <w:tcPr>
            <w:tcW w:w="183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Keerimeen dry fish</w:t>
            </w:r>
          </w:p>
        </w:tc>
        <w:tc>
          <w:tcPr>
            <w:tcW w:w="127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Sri Lanka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Histamine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6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HIS 12/2016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22/11/2017</w:t>
            </w:r>
          </w:p>
        </w:tc>
        <w:tc>
          <w:tcPr>
            <w:tcW w:w="183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Maldive fish chips</w:t>
            </w:r>
          </w:p>
        </w:tc>
        <w:tc>
          <w:tcPr>
            <w:tcW w:w="127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Sri Lanka</w:t>
            </w:r>
          </w:p>
        </w:tc>
        <w:tc>
          <w:tcPr>
            <w:tcW w:w="1842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Histamine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6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HIS 12/2016</w:t>
              </w:r>
            </w:hyperlink>
          </w:p>
        </w:tc>
      </w:tr>
    </w:tbl>
    <w:p w:rsidR="005918FE" w:rsidRPr="00566175" w:rsidRDefault="005918FE" w:rsidP="005918FE">
      <w:pPr>
        <w:shd w:val="clear" w:color="auto" w:fill="FFFFFF"/>
        <w:spacing w:before="100" w:beforeAutospacing="1" w:after="100" w:afterAutospacing="1" w:line="254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566175">
        <w:rPr>
          <w:rFonts w:ascii="Times New Roman" w:hAnsi="Times New Roman" w:cs="Times New Roman"/>
          <w:b/>
          <w:bCs/>
          <w:color w:val="222222"/>
          <w:sz w:val="28"/>
          <w:szCs w:val="28"/>
        </w:rPr>
        <w:t>3. Kiểm tra ngẫu nhiên</w:t>
      </w:r>
    </w:p>
    <w:p w:rsidR="00804DDD" w:rsidRPr="00566175" w:rsidRDefault="00804DDD" w:rsidP="00804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566175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Việt Nam có </w:t>
      </w:r>
      <w:r w:rsidR="002E7704" w:rsidRPr="00566175">
        <w:rPr>
          <w:rFonts w:ascii="Times New Roman" w:hAnsi="Times New Roman" w:cs="Times New Roman"/>
          <w:bCs/>
          <w:color w:val="222222"/>
          <w:sz w:val="28"/>
          <w:szCs w:val="28"/>
        </w:rPr>
        <w:t>1/</w:t>
      </w:r>
      <w:r w:rsidR="00470A73" w:rsidRPr="00566175">
        <w:rPr>
          <w:rFonts w:ascii="Times New Roman" w:hAnsi="Times New Roman" w:cs="Times New Roman"/>
          <w:bCs/>
          <w:color w:val="222222"/>
          <w:sz w:val="28"/>
          <w:szCs w:val="28"/>
        </w:rPr>
        <w:t>1</w:t>
      </w:r>
      <w:r w:rsidR="00566175">
        <w:rPr>
          <w:rFonts w:ascii="Times New Roman" w:hAnsi="Times New Roman" w:cs="Times New Roman"/>
          <w:bCs/>
          <w:color w:val="222222"/>
          <w:sz w:val="28"/>
          <w:szCs w:val="28"/>
        </w:rPr>
        <w:t>2</w:t>
      </w:r>
      <w:r w:rsidRPr="00566175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trường hợp vi phạmtrong tháng </w:t>
      </w:r>
      <w:r w:rsidR="00470A73" w:rsidRPr="00566175">
        <w:rPr>
          <w:rFonts w:ascii="Times New Roman" w:hAnsi="Times New Roman" w:cs="Times New Roman"/>
          <w:bCs/>
          <w:color w:val="222222"/>
          <w:sz w:val="28"/>
          <w:szCs w:val="28"/>
        </w:rPr>
        <w:t>1</w:t>
      </w:r>
      <w:r w:rsidR="00566175" w:rsidRPr="00566175">
        <w:rPr>
          <w:rFonts w:ascii="Times New Roman" w:hAnsi="Times New Roman" w:cs="Times New Roman"/>
          <w:bCs/>
          <w:color w:val="222222"/>
          <w:sz w:val="28"/>
          <w:szCs w:val="28"/>
        </w:rPr>
        <w:t>1</w:t>
      </w:r>
      <w:r w:rsidRPr="00566175">
        <w:rPr>
          <w:rFonts w:ascii="Times New Roman" w:hAnsi="Times New Roman" w:cs="Times New Roman"/>
          <w:bCs/>
          <w:color w:val="222222"/>
          <w:sz w:val="28"/>
          <w:szCs w:val="28"/>
        </w:rPr>
        <w:t>/2017</w:t>
      </w:r>
    </w:p>
    <w:p w:rsidR="005918FE" w:rsidRPr="00566175" w:rsidRDefault="005918FE" w:rsidP="005918FE">
      <w:pPr>
        <w:ind w:left="36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</w:pPr>
    </w:p>
    <w:tbl>
      <w:tblPr>
        <w:tblW w:w="10490" w:type="dxa"/>
        <w:tblInd w:w="-447" w:type="dxa"/>
        <w:tblBorders>
          <w:top w:val="single" w:sz="6" w:space="0" w:color="CDE8EA"/>
          <w:left w:val="single" w:sz="6" w:space="0" w:color="CDE8EA"/>
          <w:bottom w:val="single" w:sz="6" w:space="0" w:color="CDE8EA"/>
          <w:right w:val="single" w:sz="6" w:space="0" w:color="CDE8EA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1561"/>
        <w:gridCol w:w="1842"/>
        <w:gridCol w:w="1278"/>
        <w:gridCol w:w="1842"/>
        <w:gridCol w:w="1417"/>
        <w:gridCol w:w="1134"/>
        <w:gridCol w:w="1416"/>
      </w:tblGrid>
      <w:tr w:rsidR="002E7704" w:rsidRPr="00566175" w:rsidTr="00566175">
        <w:trPr>
          <w:tblHeader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  <w:lang w:val="vi-VN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Ng</w:t>
            </w: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  <w:lang w:val="vi-VN"/>
              </w:rPr>
              <w:t>ày vi phạm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Sản phẩm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Nước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Chất cấm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Kết quả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FFFFFF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Đơn vị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E8EA"/>
            <w:tcMar>
              <w:top w:w="40" w:type="dxa"/>
              <w:left w:w="120" w:type="dxa"/>
              <w:bottom w:w="40" w:type="dxa"/>
              <w:right w:w="40" w:type="dxa"/>
            </w:tcMar>
            <w:vAlign w:val="center"/>
            <w:hideMark/>
          </w:tcPr>
          <w:p w:rsidR="00B65D9D" w:rsidRPr="00566175" w:rsidRDefault="00B65D9D" w:rsidP="004D166E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color w:val="284E36"/>
                <w:sz w:val="28"/>
                <w:szCs w:val="28"/>
              </w:rPr>
              <w:t>Tiêu chuẩn</w:t>
            </w:r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6/11/2017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Yellow croaker fish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China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Ciprofloxacin</w:t>
            </w: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Enrofloxacin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0.0091</w:t>
            </w: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0.0082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1.4.2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7/11/2017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Frozen soft shell crab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Myanmar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Nitroflurans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0.0033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1.4.2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9/11/2017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Canned pickled plums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Japan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Lead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0.11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1.4.1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6/11/2017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Formulated sports supplement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United States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Composition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Formulated supplementary foods must contain in a serving no less then 550kj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2.9.3-5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14/11/2017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Fresh barramundi fillets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Indonesia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Malachite green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0.019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1.4.2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16/11/2017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Baby okra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India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Acephate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0.03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1.4.2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10/11/2017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Asiago DOP cheese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Italy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E. coli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&lt;0.30, 46, 15, &lt;0.30, 15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MPN/g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1.6.1</w:t>
              </w:r>
            </w:hyperlink>
            <w:r w:rsidR="00566175"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66175"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Schedule 27</w:t>
            </w:r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13/11/2017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Fermented bean curd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China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Bacillus cereus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2200, 5300, 2000, 3300, 2800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cfu/g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Imported Food Control Act section 3(2)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23/11/2017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Asiago pressato DOP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Italy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17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E. coli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4.3, &gt;110, &gt;110, 46, 9.3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MPN/g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1.6.1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22/11/2017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Basa cutlet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Vietnam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Enrofloxacin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0.0066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mg/kg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1.4.2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28/11/2017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Betel nut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India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Betel nut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Prohibited plant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1.4.4</w:t>
              </w:r>
            </w:hyperlink>
          </w:p>
        </w:tc>
      </w:tr>
      <w:tr w:rsidR="00566175" w:rsidRPr="00566175" w:rsidTr="00566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29/11/2017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Frozen taro bun</w:t>
            </w:r>
          </w:p>
        </w:tc>
        <w:tc>
          <w:tcPr>
            <w:tcW w:w="1271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Taiwan</w:t>
            </w:r>
          </w:p>
        </w:tc>
        <w:tc>
          <w:tcPr>
            <w:tcW w:w="184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Erythrosine 127</w:t>
            </w:r>
          </w:p>
        </w:tc>
        <w:tc>
          <w:tcPr>
            <w:tcW w:w="1418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Not permitted in this food</w:t>
            </w:r>
          </w:p>
        </w:tc>
        <w:tc>
          <w:tcPr>
            <w:tcW w:w="1135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566175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C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6" w:space="0" w:color="CDE8EA"/>
              <w:left w:val="single" w:sz="6" w:space="0" w:color="CDE8EA"/>
              <w:bottom w:val="single" w:sz="6" w:space="0" w:color="CDE8EA"/>
              <w:right w:val="single" w:sz="6" w:space="0" w:color="CDE8E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6175" w:rsidRPr="007E2CF7" w:rsidRDefault="00ED2D21" w:rsidP="00A91B6A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history="1">
              <w:r w:rsidR="00566175" w:rsidRPr="00566175">
                <w:rPr>
                  <w:rFonts w:ascii="Times New Roman" w:eastAsia="Times New Roman" w:hAnsi="Times New Roman" w:cs="Times New Roman"/>
                  <w:color w:val="6A4061"/>
                  <w:sz w:val="28"/>
                  <w:szCs w:val="28"/>
                  <w:u w:val="single"/>
                </w:rPr>
                <w:t>FSC 1.3.1</w:t>
              </w:r>
            </w:hyperlink>
          </w:p>
        </w:tc>
      </w:tr>
    </w:tbl>
    <w:p w:rsidR="00566175" w:rsidRPr="00566175" w:rsidRDefault="00566175" w:rsidP="005918FE">
      <w:pPr>
        <w:ind w:left="36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en-AU"/>
        </w:rPr>
      </w:pPr>
    </w:p>
    <w:sectPr w:rsidR="00566175" w:rsidRPr="00566175" w:rsidSect="00CA24E6">
      <w:footerReference w:type="default" r:id="rId4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C27" w:rsidRDefault="00891C27" w:rsidP="00CA24E6">
      <w:r>
        <w:separator/>
      </w:r>
    </w:p>
  </w:endnote>
  <w:endnote w:type="continuationSeparator" w:id="1">
    <w:p w:rsidR="00891C27" w:rsidRDefault="00891C27" w:rsidP="00CA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E6" w:rsidRDefault="00CA24E6">
    <w:pPr>
      <w:pStyle w:val="Footer"/>
      <w:rPr>
        <w:lang w:val="vi-VN"/>
      </w:rPr>
    </w:pPr>
  </w:p>
  <w:p w:rsidR="00CA24E6" w:rsidRDefault="00CA24E6">
    <w:pPr>
      <w:pStyle w:val="Footer"/>
      <w:rPr>
        <w:lang w:val="vi-VN"/>
      </w:rPr>
    </w:pPr>
  </w:p>
  <w:p w:rsidR="00CA24E6" w:rsidRPr="00CA24E6" w:rsidRDefault="00CA24E6">
    <w:pPr>
      <w:pStyle w:val="Footer"/>
      <w:rPr>
        <w:lang w:val="vi-V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C27" w:rsidRDefault="00891C27" w:rsidP="00CA24E6">
      <w:r>
        <w:separator/>
      </w:r>
    </w:p>
  </w:footnote>
  <w:footnote w:type="continuationSeparator" w:id="1">
    <w:p w:rsidR="00891C27" w:rsidRDefault="00891C27" w:rsidP="00CA2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D003D"/>
    <w:rsid w:val="00043646"/>
    <w:rsid w:val="00066CEE"/>
    <w:rsid w:val="00066E98"/>
    <w:rsid w:val="00086A02"/>
    <w:rsid w:val="000F0FE1"/>
    <w:rsid w:val="000F33C3"/>
    <w:rsid w:val="001017CA"/>
    <w:rsid w:val="00130A4F"/>
    <w:rsid w:val="00144098"/>
    <w:rsid w:val="00176804"/>
    <w:rsid w:val="00181776"/>
    <w:rsid w:val="001B6791"/>
    <w:rsid w:val="001C1CEC"/>
    <w:rsid w:val="00200F1C"/>
    <w:rsid w:val="00277926"/>
    <w:rsid w:val="002E7704"/>
    <w:rsid w:val="003239DA"/>
    <w:rsid w:val="003333FA"/>
    <w:rsid w:val="00333917"/>
    <w:rsid w:val="00380A29"/>
    <w:rsid w:val="003864FF"/>
    <w:rsid w:val="003C5915"/>
    <w:rsid w:val="003D0EDE"/>
    <w:rsid w:val="003E66B1"/>
    <w:rsid w:val="00424262"/>
    <w:rsid w:val="0043331E"/>
    <w:rsid w:val="00460029"/>
    <w:rsid w:val="00470A73"/>
    <w:rsid w:val="00492D50"/>
    <w:rsid w:val="00493F62"/>
    <w:rsid w:val="00513A6B"/>
    <w:rsid w:val="00566175"/>
    <w:rsid w:val="005824D4"/>
    <w:rsid w:val="0058689A"/>
    <w:rsid w:val="005918FE"/>
    <w:rsid w:val="005E2D53"/>
    <w:rsid w:val="00624994"/>
    <w:rsid w:val="00646C98"/>
    <w:rsid w:val="0065706C"/>
    <w:rsid w:val="00697DA4"/>
    <w:rsid w:val="006A56BC"/>
    <w:rsid w:val="006F3792"/>
    <w:rsid w:val="00786FDE"/>
    <w:rsid w:val="007C27E6"/>
    <w:rsid w:val="007D79A2"/>
    <w:rsid w:val="007E5565"/>
    <w:rsid w:val="00804DDD"/>
    <w:rsid w:val="008400E6"/>
    <w:rsid w:val="00891C27"/>
    <w:rsid w:val="00893F40"/>
    <w:rsid w:val="00894E43"/>
    <w:rsid w:val="008A2AA3"/>
    <w:rsid w:val="008B4CAE"/>
    <w:rsid w:val="008E04D3"/>
    <w:rsid w:val="008F246B"/>
    <w:rsid w:val="00954918"/>
    <w:rsid w:val="009874C6"/>
    <w:rsid w:val="009C2AC8"/>
    <w:rsid w:val="009F3E21"/>
    <w:rsid w:val="00A168B9"/>
    <w:rsid w:val="00A84EEE"/>
    <w:rsid w:val="00A966D3"/>
    <w:rsid w:val="00AA1B00"/>
    <w:rsid w:val="00AB660B"/>
    <w:rsid w:val="00AC4845"/>
    <w:rsid w:val="00B02F6B"/>
    <w:rsid w:val="00B15F33"/>
    <w:rsid w:val="00B65D9D"/>
    <w:rsid w:val="00B66925"/>
    <w:rsid w:val="00B83242"/>
    <w:rsid w:val="00BE1348"/>
    <w:rsid w:val="00C05DE3"/>
    <w:rsid w:val="00C44B15"/>
    <w:rsid w:val="00C46FC9"/>
    <w:rsid w:val="00C64E6F"/>
    <w:rsid w:val="00C81633"/>
    <w:rsid w:val="00CA24E6"/>
    <w:rsid w:val="00CA5DFF"/>
    <w:rsid w:val="00CA75AD"/>
    <w:rsid w:val="00CC0063"/>
    <w:rsid w:val="00CD003D"/>
    <w:rsid w:val="00CF3665"/>
    <w:rsid w:val="00D1654F"/>
    <w:rsid w:val="00D57876"/>
    <w:rsid w:val="00D67BC6"/>
    <w:rsid w:val="00DA318C"/>
    <w:rsid w:val="00DE5794"/>
    <w:rsid w:val="00E17277"/>
    <w:rsid w:val="00E622AB"/>
    <w:rsid w:val="00E73B41"/>
    <w:rsid w:val="00EC0858"/>
    <w:rsid w:val="00EC7399"/>
    <w:rsid w:val="00ED2D21"/>
    <w:rsid w:val="00ED3896"/>
    <w:rsid w:val="00F6285F"/>
    <w:rsid w:val="00F8278D"/>
    <w:rsid w:val="00FE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21"/>
  </w:style>
  <w:style w:type="paragraph" w:styleId="Heading1">
    <w:name w:val="heading 1"/>
    <w:basedOn w:val="Normal"/>
    <w:link w:val="Heading1Char"/>
    <w:uiPriority w:val="9"/>
    <w:qFormat/>
    <w:rsid w:val="00CD003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03D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D0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0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D003D"/>
  </w:style>
  <w:style w:type="character" w:styleId="Strong">
    <w:name w:val="Strong"/>
    <w:basedOn w:val="DefaultParagraphFont"/>
    <w:uiPriority w:val="22"/>
    <w:qFormat/>
    <w:rsid w:val="00CD003D"/>
    <w:rPr>
      <w:b/>
      <w:bCs/>
    </w:rPr>
  </w:style>
  <w:style w:type="character" w:styleId="Emphasis">
    <w:name w:val="Emphasis"/>
    <w:basedOn w:val="DefaultParagraphFont"/>
    <w:uiPriority w:val="20"/>
    <w:qFormat/>
    <w:rsid w:val="00CD003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24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4E6"/>
  </w:style>
  <w:style w:type="paragraph" w:styleId="Footer">
    <w:name w:val="footer"/>
    <w:basedOn w:val="Normal"/>
    <w:link w:val="FooterChar"/>
    <w:uiPriority w:val="99"/>
    <w:unhideWhenUsed/>
    <w:rsid w:val="00CA24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4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003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03D"/>
    <w:rPr>
      <w:rFonts w:ascii="Times" w:hAnsi="Times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D0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0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D003D"/>
  </w:style>
  <w:style w:type="character" w:styleId="Strong">
    <w:name w:val="Strong"/>
    <w:basedOn w:val="DefaultParagraphFont"/>
    <w:uiPriority w:val="22"/>
    <w:qFormat/>
    <w:rsid w:val="00CD003D"/>
    <w:rPr>
      <w:b/>
      <w:bCs/>
    </w:rPr>
  </w:style>
  <w:style w:type="character" w:styleId="Emphasis">
    <w:name w:val="Emphasis"/>
    <w:basedOn w:val="DefaultParagraphFont"/>
    <w:uiPriority w:val="20"/>
    <w:qFormat/>
    <w:rsid w:val="00CD003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24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4E6"/>
  </w:style>
  <w:style w:type="paragraph" w:styleId="Footer">
    <w:name w:val="footer"/>
    <w:basedOn w:val="Normal"/>
    <w:link w:val="FooterChar"/>
    <w:uiPriority w:val="99"/>
    <w:unhideWhenUsed/>
    <w:rsid w:val="00CA24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207">
          <w:marLeft w:val="-22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42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5651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import/goods/food/inspection-compliance/risk-food/prawns-shrimp" TargetMode="External"/><Relationship Id="rId13" Type="http://schemas.openxmlformats.org/officeDocument/2006/relationships/hyperlink" Target="http://www.agriculture.gov.au/import/goods/food/inspection-compliance/risk-food/sesame-seeds" TargetMode="External"/><Relationship Id="rId18" Type="http://schemas.openxmlformats.org/officeDocument/2006/relationships/hyperlink" Target="http://www.agriculture.gov.au/import/goods/food/inspection-compliance/risk-food/sesame-seeds" TargetMode="External"/><Relationship Id="rId26" Type="http://schemas.openxmlformats.org/officeDocument/2006/relationships/hyperlink" Target="http://www.agriculture.gov.au/import/goods/food/inspection-compliance/risk-food/histamine-susceptible-fish" TargetMode="External"/><Relationship Id="rId39" Type="http://schemas.openxmlformats.org/officeDocument/2006/relationships/hyperlink" Target="http://www.foodstandards.gov.au/code/Pages/default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griculture.gov.au/import/goods/food/inspection-compliance/risk-food/prawns-shrimp" TargetMode="External"/><Relationship Id="rId34" Type="http://schemas.openxmlformats.org/officeDocument/2006/relationships/hyperlink" Target="http://www.foodstandards.gov.au/code/Pages/default.aspx" TargetMode="External"/><Relationship Id="rId42" Type="http://schemas.openxmlformats.org/officeDocument/2006/relationships/hyperlink" Target="http://www.foodstandards.gov.au/code/Pages/default.aspx" TargetMode="External"/><Relationship Id="rId7" Type="http://schemas.openxmlformats.org/officeDocument/2006/relationships/hyperlink" Target="http://www.agriculture.gov.au/import/goods/food/inspection-compliance/risk-food/dried-chilli" TargetMode="External"/><Relationship Id="rId12" Type="http://schemas.openxmlformats.org/officeDocument/2006/relationships/hyperlink" Target="http://www.agriculture.gov.au/import/goods/food/inspection-compliance/risk-food/prawns-shrimp" TargetMode="External"/><Relationship Id="rId17" Type="http://schemas.openxmlformats.org/officeDocument/2006/relationships/hyperlink" Target="http://www.agriculture.gov.au/import/goods/food/inspection-compliance/risk-food/dried-chilli" TargetMode="External"/><Relationship Id="rId25" Type="http://schemas.openxmlformats.org/officeDocument/2006/relationships/hyperlink" Target="http://www.agriculture.gov.au/import/goods/food/inspection-compliance/risk-food/histamine-susceptible-fish" TargetMode="External"/><Relationship Id="rId33" Type="http://schemas.openxmlformats.org/officeDocument/2006/relationships/hyperlink" Target="http://www.foodstandards.gov.au/code/Pages/default.aspx" TargetMode="External"/><Relationship Id="rId38" Type="http://schemas.openxmlformats.org/officeDocument/2006/relationships/hyperlink" Target="https://www.legislation.gov.au/Details/C2016C01051" TargetMode="External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www.agriculture.gov.au/import/goods/food/inspection-compliance/risk-food/prawns-shrimp" TargetMode="External"/><Relationship Id="rId20" Type="http://schemas.openxmlformats.org/officeDocument/2006/relationships/hyperlink" Target="http://www.agriculture.gov.au/import/goods/food/inspection-compliance/risk-food/rtefinfish" TargetMode="External"/><Relationship Id="rId29" Type="http://schemas.openxmlformats.org/officeDocument/2006/relationships/hyperlink" Target="http://www.agriculture.gov.au/import/goods/food/inspection-compliance/risk-food/histamine-susceptible-fish" TargetMode="External"/><Relationship Id="rId41" Type="http://schemas.openxmlformats.org/officeDocument/2006/relationships/hyperlink" Target="http://www.foodstandards.gov.au/code/Pages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griculture.gov.au/import/goods/food/inspection-compliance/risk-food/prawns-shrimp" TargetMode="External"/><Relationship Id="rId11" Type="http://schemas.openxmlformats.org/officeDocument/2006/relationships/hyperlink" Target="http://www.agriculture.gov.au/import/goods/food/inspection-compliance/risk-food/coconut" TargetMode="External"/><Relationship Id="rId24" Type="http://schemas.openxmlformats.org/officeDocument/2006/relationships/hyperlink" Target="http://www.agriculture.gov.au/import/goods/food/inspection-compliance/risk-food/histamine-susceptible-fish" TargetMode="External"/><Relationship Id="rId32" Type="http://schemas.openxmlformats.org/officeDocument/2006/relationships/hyperlink" Target="http://www.foodstandards.gov.au/code/Pages/default.aspx" TargetMode="External"/><Relationship Id="rId37" Type="http://schemas.openxmlformats.org/officeDocument/2006/relationships/hyperlink" Target="http://www.foodstandards.gov.au/code/Pages/default.aspx" TargetMode="External"/><Relationship Id="rId40" Type="http://schemas.openxmlformats.org/officeDocument/2006/relationships/hyperlink" Target="http://www.foodstandards.gov.au/code/Pages/default.aspx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agriculture.gov.au/import/goods/food/inspection-compliance/risk-food/prawns-shrimp" TargetMode="External"/><Relationship Id="rId23" Type="http://schemas.openxmlformats.org/officeDocument/2006/relationships/hyperlink" Target="http://www.agriculture.gov.au/import/goods/food/inspection-compliance/risk-food/histamine-susceptible-fish" TargetMode="External"/><Relationship Id="rId28" Type="http://schemas.openxmlformats.org/officeDocument/2006/relationships/hyperlink" Target="http://www.agriculture.gov.au/import/goods/food/inspection-compliance/risk-food/histamine-susceptible-fish" TargetMode="External"/><Relationship Id="rId36" Type="http://schemas.openxmlformats.org/officeDocument/2006/relationships/hyperlink" Target="http://www.foodstandards.gov.au/code/Pages/default.aspx" TargetMode="External"/><Relationship Id="rId10" Type="http://schemas.openxmlformats.org/officeDocument/2006/relationships/hyperlink" Target="http://www.agriculture.gov.au/import/goods/food/inspection-compliance/risk-food/prawns-shrimp" TargetMode="External"/><Relationship Id="rId19" Type="http://schemas.openxmlformats.org/officeDocument/2006/relationships/hyperlink" Target="http://www.agriculture.gov.au/import/goods/food/inspection-compliance/risk-food/bivalve-molluscs" TargetMode="External"/><Relationship Id="rId31" Type="http://schemas.openxmlformats.org/officeDocument/2006/relationships/hyperlink" Target="http://www.foodstandards.gov.au/code/Pages/default.aspx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griculture.gov.au/import/goods/food/inspection-compliance/risk-food/prawns-shrimp" TargetMode="External"/><Relationship Id="rId14" Type="http://schemas.openxmlformats.org/officeDocument/2006/relationships/hyperlink" Target="http://www.agriculture.gov.au/import/goods/food/inspection-compliance/risk-food/prawns-shrimp" TargetMode="External"/><Relationship Id="rId22" Type="http://schemas.openxmlformats.org/officeDocument/2006/relationships/hyperlink" Target="http://www.agriculture.gov.au/import/goods/food/inspection-compliance/risk-food/histamine-susceptible-fish" TargetMode="External"/><Relationship Id="rId27" Type="http://schemas.openxmlformats.org/officeDocument/2006/relationships/hyperlink" Target="http://www.agriculture.gov.au/import/goods/food/inspection-compliance/risk-food/histamine-susceptible-fish" TargetMode="External"/><Relationship Id="rId30" Type="http://schemas.openxmlformats.org/officeDocument/2006/relationships/hyperlink" Target="http://www.agriculture.gov.au/import/goods/food/inspection-compliance/risk-food/histamine-susceptible-fish" TargetMode="External"/><Relationship Id="rId35" Type="http://schemas.openxmlformats.org/officeDocument/2006/relationships/hyperlink" Target="http://www.foodstandards.gov.au/code/Pages/default.aspx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IOIT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Hoàng Thuý</dc:creator>
  <cp:keywords/>
  <dc:description/>
  <cp:lastModifiedBy>notebook</cp:lastModifiedBy>
  <cp:revision>4</cp:revision>
  <dcterms:created xsi:type="dcterms:W3CDTF">2017-12-21T12:43:00Z</dcterms:created>
  <dcterms:modified xsi:type="dcterms:W3CDTF">2017-12-22T08:05:00Z</dcterms:modified>
</cp:coreProperties>
</file>